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E4C32" w14:textId="77777777" w:rsidR="00CB510F" w:rsidRPr="00DB5B18" w:rsidRDefault="00CB510F" w:rsidP="00CB510F">
      <w:pPr>
        <w:pStyle w:val="Title"/>
        <w:rPr>
          <w:sz w:val="40"/>
          <w:szCs w:val="40"/>
        </w:rPr>
      </w:pPr>
      <w:r>
        <w:t xml:space="preserve">Chapter 1. </w:t>
      </w:r>
      <w:r w:rsidRPr="00DB5B18">
        <w:t>Statistics and Data</w:t>
      </w:r>
    </w:p>
    <w:p w14:paraId="075E00E5" w14:textId="77777777" w:rsidR="00CB510F" w:rsidRPr="00DB5B18" w:rsidRDefault="00CB510F" w:rsidP="00CB510F">
      <w:pPr>
        <w:pStyle w:val="Title"/>
        <w:rPr>
          <w:sz w:val="40"/>
          <w:szCs w:val="40"/>
        </w:rPr>
      </w:pPr>
      <w:r w:rsidRPr="00DB5B18">
        <w:rPr>
          <w:sz w:val="40"/>
          <w:szCs w:val="40"/>
        </w:rPr>
        <w:t xml:space="preserve">Solutions </w:t>
      </w:r>
    </w:p>
    <w:p w14:paraId="24CC03DB" w14:textId="77777777" w:rsidR="00CB510F" w:rsidRPr="00706A0A" w:rsidRDefault="00CB510F" w:rsidP="00AB6F0B">
      <w:pPr>
        <w:pStyle w:val="ListParagraph"/>
        <w:numPr>
          <w:ilvl w:val="0"/>
          <w:numId w:val="1"/>
        </w:numPr>
        <w:ind w:hanging="90"/>
        <w:rPr>
          <w:rFonts w:ascii="Cambria Math" w:eastAsiaTheme="minorEastAsia" w:hAnsi="Cambria Math"/>
          <w:sz w:val="24"/>
          <w:szCs w:val="24"/>
        </w:rPr>
      </w:pPr>
      <w:r w:rsidRPr="00706A0A">
        <w:rPr>
          <w:rFonts w:ascii="Cambria Math" w:eastAsiaTheme="minorEastAsia" w:hAnsi="Cambria Math"/>
          <w:sz w:val="24"/>
          <w:szCs w:val="24"/>
        </w:rPr>
        <w:t xml:space="preserve"> </w:t>
      </w:r>
    </w:p>
    <w:p w14:paraId="41BCAA7F" w14:textId="626132A9" w:rsidR="00CB510F" w:rsidRPr="00706A0A" w:rsidRDefault="00CB510F" w:rsidP="00AB6F0B">
      <w:pPr>
        <w:pStyle w:val="ListParagraph"/>
        <w:numPr>
          <w:ilvl w:val="1"/>
          <w:numId w:val="1"/>
        </w:numPr>
        <w:ind w:left="1440"/>
        <w:rPr>
          <w:rFonts w:ascii="Cambria Math" w:eastAsiaTheme="minorEastAsia" w:hAnsi="Cambria Math" w:cstheme="minorHAnsi"/>
          <w:sz w:val="24"/>
          <w:szCs w:val="24"/>
        </w:rPr>
      </w:pPr>
      <w:r w:rsidRPr="00706A0A">
        <w:rPr>
          <w:rFonts w:ascii="Cambria Math" w:eastAsiaTheme="minorEastAsia" w:hAnsi="Cambria Math" w:cstheme="minorHAnsi"/>
          <w:sz w:val="24"/>
          <w:szCs w:val="24"/>
        </w:rPr>
        <w:t xml:space="preserve">The population is all iPhone 4 users. </w:t>
      </w:r>
      <w:r w:rsidR="00AB6F0B" w:rsidRPr="00706A0A">
        <w:rPr>
          <w:rFonts w:ascii="Cambria Math" w:eastAsiaTheme="minorEastAsia" w:hAnsi="Cambria Math" w:cstheme="minorHAnsi"/>
          <w:sz w:val="24"/>
          <w:szCs w:val="24"/>
        </w:rPr>
        <w:br/>
      </w:r>
    </w:p>
    <w:p w14:paraId="7DE59DFA" w14:textId="77777777" w:rsidR="00CB510F" w:rsidRPr="00706A0A" w:rsidRDefault="00CB510F" w:rsidP="00AB6F0B">
      <w:pPr>
        <w:pStyle w:val="ListParagraph"/>
        <w:numPr>
          <w:ilvl w:val="1"/>
          <w:numId w:val="1"/>
        </w:numPr>
        <w:ind w:left="1440"/>
        <w:rPr>
          <w:rFonts w:ascii="Cambria Math" w:eastAsiaTheme="minorEastAsia" w:hAnsi="Cambria Math" w:cstheme="minorHAnsi"/>
          <w:sz w:val="24"/>
          <w:szCs w:val="24"/>
        </w:rPr>
      </w:pPr>
      <w:r w:rsidRPr="00706A0A">
        <w:rPr>
          <w:rFonts w:ascii="Cambria Math" w:eastAsiaTheme="minorEastAsia" w:hAnsi="Cambria Math" w:cstheme="minorHAnsi"/>
          <w:sz w:val="24"/>
          <w:szCs w:val="24"/>
        </w:rPr>
        <w:t>Sample statistics</w:t>
      </w:r>
    </w:p>
    <w:p w14:paraId="6CEA89D6" w14:textId="77777777" w:rsidR="00CB510F" w:rsidRPr="00706A0A" w:rsidRDefault="00CB510F" w:rsidP="00CB510F">
      <w:pPr>
        <w:pStyle w:val="ListParagraph"/>
        <w:ind w:left="1530"/>
        <w:rPr>
          <w:rFonts w:ascii="Cambria Math" w:eastAsiaTheme="minorEastAsia" w:hAnsi="Cambria Math" w:cstheme="minorHAnsi"/>
          <w:sz w:val="24"/>
          <w:szCs w:val="24"/>
        </w:rPr>
      </w:pPr>
    </w:p>
    <w:p w14:paraId="7CB6C70E" w14:textId="4064496A" w:rsidR="00CB510F" w:rsidRPr="00706A0A" w:rsidRDefault="00AB6F0B" w:rsidP="00AB6F0B">
      <w:pPr>
        <w:pStyle w:val="ListParagraph"/>
        <w:keepLines/>
        <w:numPr>
          <w:ilvl w:val="0"/>
          <w:numId w:val="1"/>
        </w:numPr>
        <w:tabs>
          <w:tab w:val="left" w:pos="1620"/>
        </w:tabs>
        <w:ind w:left="1080"/>
        <w:rPr>
          <w:rFonts w:ascii="Cambria Math" w:hAnsi="Cambria Math" w:cstheme="minorHAnsi"/>
          <w:sz w:val="24"/>
          <w:szCs w:val="24"/>
        </w:rPr>
      </w:pPr>
      <w:r w:rsidRPr="00706A0A">
        <w:rPr>
          <w:rFonts w:ascii="Cambria Math" w:hAnsi="Cambria Math" w:cstheme="minorHAnsi"/>
          <w:sz w:val="24"/>
          <w:szCs w:val="24"/>
        </w:rPr>
        <w:br/>
      </w:r>
      <w:r w:rsidR="00CB510F" w:rsidRPr="00706A0A">
        <w:rPr>
          <w:rFonts w:ascii="Cambria Math" w:hAnsi="Cambria Math" w:cstheme="minorHAnsi"/>
          <w:sz w:val="24"/>
          <w:szCs w:val="24"/>
        </w:rPr>
        <w:t>The value 35 is the estimated average age of the population</w:t>
      </w:r>
      <w:r w:rsidR="00CB510F" w:rsidRPr="00706A0A">
        <w:rPr>
          <w:rFonts w:ascii="Cambria Math" w:hAnsi="Cambria Math"/>
          <w:sz w:val="24"/>
          <w:szCs w:val="24"/>
        </w:rPr>
        <w:t xml:space="preserve">. </w:t>
      </w:r>
      <w:r w:rsidR="00923B73" w:rsidRPr="00706A0A">
        <w:rPr>
          <w:rFonts w:ascii="Cambria Math" w:eastAsiaTheme="minorEastAsia" w:hAnsi="Cambria Math"/>
          <w:sz w:val="24"/>
          <w:szCs w:val="24"/>
          <w:lang w:eastAsia="zh-CN"/>
        </w:rPr>
        <w:t xml:space="preserve">It is both costly and time consuming (likely impossible) to </w:t>
      </w:r>
      <w:r w:rsidR="00F265A3" w:rsidRPr="00706A0A">
        <w:rPr>
          <w:rFonts w:ascii="Cambria Math" w:eastAsiaTheme="minorEastAsia" w:hAnsi="Cambria Math"/>
          <w:sz w:val="24"/>
          <w:szCs w:val="24"/>
          <w:lang w:eastAsia="zh-CN"/>
        </w:rPr>
        <w:t xml:space="preserve">take a census of </w:t>
      </w:r>
      <w:r w:rsidR="00923B73" w:rsidRPr="00706A0A">
        <w:rPr>
          <w:rFonts w:ascii="Cambria Math" w:eastAsiaTheme="minorEastAsia" w:hAnsi="Cambria Math"/>
          <w:sz w:val="24"/>
          <w:szCs w:val="24"/>
          <w:lang w:eastAsia="zh-CN"/>
        </w:rPr>
        <w:t>all video game players</w:t>
      </w:r>
      <w:r w:rsidR="00F265A3" w:rsidRPr="00706A0A">
        <w:rPr>
          <w:rFonts w:ascii="Cambria Math" w:hAnsi="Cambria Math"/>
          <w:sz w:val="24"/>
          <w:szCs w:val="24"/>
        </w:rPr>
        <w:t xml:space="preserve"> and compute the actual average age.</w:t>
      </w:r>
    </w:p>
    <w:p w14:paraId="0AFF6F15" w14:textId="77777777" w:rsidR="00CB510F" w:rsidRPr="00706A0A" w:rsidRDefault="00CB510F" w:rsidP="00CB510F">
      <w:pPr>
        <w:pStyle w:val="ListParagraph"/>
        <w:keepLines/>
        <w:tabs>
          <w:tab w:val="left" w:pos="270"/>
        </w:tabs>
        <w:ind w:left="810"/>
        <w:rPr>
          <w:rFonts w:ascii="Cambria Math" w:hAnsi="Cambria Math" w:cstheme="minorHAnsi"/>
          <w:sz w:val="24"/>
          <w:szCs w:val="24"/>
        </w:rPr>
      </w:pPr>
    </w:p>
    <w:p w14:paraId="04552A03" w14:textId="77777777" w:rsidR="00CB510F" w:rsidRPr="00706A0A" w:rsidRDefault="00CB510F" w:rsidP="00AB6F0B">
      <w:pPr>
        <w:pStyle w:val="ListParagraph"/>
        <w:numPr>
          <w:ilvl w:val="0"/>
          <w:numId w:val="1"/>
        </w:numPr>
        <w:ind w:hanging="90"/>
        <w:rPr>
          <w:rFonts w:ascii="Cambria Math" w:eastAsiaTheme="minorEastAsia" w:hAnsi="Cambria Math" w:cstheme="minorHAnsi"/>
          <w:sz w:val="24"/>
          <w:szCs w:val="24"/>
        </w:rPr>
      </w:pPr>
      <w:r w:rsidRPr="00706A0A">
        <w:rPr>
          <w:rFonts w:ascii="Cambria Math" w:eastAsiaTheme="minorEastAsia" w:hAnsi="Cambria Math" w:cstheme="minorHAnsi"/>
          <w:sz w:val="24"/>
          <w:szCs w:val="24"/>
        </w:rPr>
        <w:t xml:space="preserve"> </w:t>
      </w:r>
    </w:p>
    <w:p w14:paraId="52395D1A" w14:textId="6744E318"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The population is all students enrolled in the accounting class.</w:t>
      </w:r>
      <w:r w:rsidR="00AB6F0B" w:rsidRPr="00706A0A">
        <w:rPr>
          <w:rFonts w:ascii="Cambria Math" w:hAnsi="Cambria Math" w:cstheme="minorHAnsi"/>
          <w:sz w:val="24"/>
          <w:szCs w:val="24"/>
        </w:rPr>
        <w:br/>
      </w:r>
    </w:p>
    <w:p w14:paraId="7DB58822" w14:textId="77777777" w:rsidR="00CB510F" w:rsidRPr="00706A0A" w:rsidRDefault="00CB510F" w:rsidP="00AB6F0B">
      <w:pPr>
        <w:pStyle w:val="ListParagraph"/>
        <w:numPr>
          <w:ilvl w:val="1"/>
          <w:numId w:val="1"/>
        </w:numPr>
        <w:ind w:left="1440"/>
        <w:rPr>
          <w:rFonts w:ascii="Cambria Math" w:eastAsiaTheme="minorEastAsia" w:hAnsi="Cambria Math" w:cstheme="minorHAnsi"/>
          <w:sz w:val="24"/>
          <w:szCs w:val="24"/>
        </w:rPr>
      </w:pPr>
      <w:r w:rsidRPr="00706A0A">
        <w:rPr>
          <w:rFonts w:ascii="Cambria Math" w:hAnsi="Cambria Math" w:cstheme="minorHAnsi"/>
          <w:sz w:val="24"/>
          <w:szCs w:val="24"/>
        </w:rPr>
        <w:t>The value 3.29 represents the population parameter since we are not choosing a sample but drawing results from the actual population.</w:t>
      </w:r>
    </w:p>
    <w:p w14:paraId="38346A73" w14:textId="77777777" w:rsidR="00CB510F" w:rsidRPr="00706A0A" w:rsidRDefault="00CB510F" w:rsidP="00CB510F">
      <w:pPr>
        <w:pStyle w:val="ListParagraph"/>
        <w:ind w:left="1530"/>
        <w:rPr>
          <w:rFonts w:ascii="Cambria Math" w:eastAsiaTheme="minorEastAsia" w:hAnsi="Cambria Math" w:cstheme="minorHAnsi"/>
          <w:sz w:val="24"/>
          <w:szCs w:val="24"/>
        </w:rPr>
      </w:pPr>
    </w:p>
    <w:p w14:paraId="4DE49F69" w14:textId="77777777" w:rsidR="00CB510F" w:rsidRPr="00706A0A" w:rsidRDefault="00CB510F" w:rsidP="00AB6F0B">
      <w:pPr>
        <w:pStyle w:val="ListParagraph"/>
        <w:numPr>
          <w:ilvl w:val="0"/>
          <w:numId w:val="1"/>
        </w:numPr>
        <w:ind w:hanging="90"/>
        <w:rPr>
          <w:rFonts w:ascii="Cambria Math" w:eastAsiaTheme="minorEastAsia" w:hAnsi="Cambria Math" w:cstheme="minorHAnsi"/>
          <w:sz w:val="24"/>
          <w:szCs w:val="24"/>
        </w:rPr>
      </w:pPr>
      <w:r w:rsidRPr="00706A0A">
        <w:rPr>
          <w:rFonts w:ascii="Cambria Math" w:hAnsi="Cambria Math" w:cstheme="minorHAnsi"/>
          <w:sz w:val="24"/>
          <w:szCs w:val="24"/>
        </w:rPr>
        <w:t xml:space="preserve"> </w:t>
      </w:r>
    </w:p>
    <w:p w14:paraId="56C44C9F" w14:textId="269082A9"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The population is all marketing managers.</w:t>
      </w:r>
      <w:r w:rsidR="009A74E1" w:rsidRPr="00706A0A">
        <w:rPr>
          <w:rFonts w:ascii="Cambria Math" w:hAnsi="Cambria Math" w:cstheme="minorHAnsi"/>
          <w:sz w:val="24"/>
          <w:szCs w:val="24"/>
        </w:rPr>
        <w:t xml:space="preserve"> </w:t>
      </w:r>
      <w:r w:rsidR="00BD2EC7" w:rsidRPr="00706A0A">
        <w:rPr>
          <w:rFonts w:ascii="Cambria Math" w:hAnsi="Cambria Math" w:cstheme="minorHAnsi"/>
          <w:sz w:val="24"/>
          <w:szCs w:val="24"/>
        </w:rPr>
        <w:t xml:space="preserve"> </w:t>
      </w:r>
      <w:r w:rsidR="00AB6F0B" w:rsidRPr="00706A0A">
        <w:rPr>
          <w:rFonts w:ascii="Cambria Math" w:hAnsi="Cambria Math" w:cstheme="minorHAnsi"/>
          <w:sz w:val="24"/>
          <w:szCs w:val="24"/>
        </w:rPr>
        <w:br/>
      </w:r>
    </w:p>
    <w:p w14:paraId="43BC428F" w14:textId="77777777"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No, the average salary is a sample statistic computed from a sample, not the population.</w:t>
      </w:r>
    </w:p>
    <w:p w14:paraId="285236C7" w14:textId="77777777" w:rsidR="00CB510F" w:rsidRPr="00706A0A" w:rsidRDefault="00CB510F" w:rsidP="00AB6F0B">
      <w:pPr>
        <w:pStyle w:val="ListParagraph"/>
        <w:keepLines/>
        <w:ind w:left="1440"/>
        <w:rPr>
          <w:rFonts w:ascii="Cambria Math" w:hAnsi="Cambria Math" w:cstheme="minorHAnsi"/>
          <w:sz w:val="24"/>
          <w:szCs w:val="24"/>
        </w:rPr>
      </w:pPr>
    </w:p>
    <w:p w14:paraId="750C2710" w14:textId="77777777" w:rsidR="00CB510F" w:rsidRPr="00706A0A" w:rsidRDefault="00CB510F" w:rsidP="00AB6F0B">
      <w:pPr>
        <w:pStyle w:val="ListParagraph"/>
        <w:keepLines/>
        <w:numPr>
          <w:ilvl w:val="0"/>
          <w:numId w:val="1"/>
        </w:numPr>
        <w:ind w:left="1440" w:hanging="720"/>
        <w:rPr>
          <w:rFonts w:ascii="Cambria Math" w:hAnsi="Cambria Math" w:cstheme="minorHAnsi"/>
          <w:sz w:val="24"/>
          <w:szCs w:val="24"/>
        </w:rPr>
      </w:pPr>
      <w:r w:rsidRPr="00706A0A">
        <w:rPr>
          <w:rFonts w:ascii="Cambria Math" w:hAnsi="Cambria Math" w:cstheme="minorHAnsi"/>
          <w:sz w:val="24"/>
          <w:szCs w:val="24"/>
        </w:rPr>
        <w:t xml:space="preserve"> </w:t>
      </w:r>
    </w:p>
    <w:p w14:paraId="6E43888C" w14:textId="77777777"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The population is all elderly people. The sample consists of 949 elderly people.</w:t>
      </w:r>
    </w:p>
    <w:p w14:paraId="2FDA46E4" w14:textId="77777777"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22% and 17% represent the sample statistics.</w:t>
      </w:r>
    </w:p>
    <w:p w14:paraId="63DE5F2F" w14:textId="77777777" w:rsidR="00D313E9" w:rsidRPr="00706A0A" w:rsidRDefault="00D313E9" w:rsidP="00AB6F0B">
      <w:pPr>
        <w:ind w:left="1440"/>
        <w:rPr>
          <w:rFonts w:ascii="Cambria Math" w:hAnsi="Cambria Math" w:cstheme="minorHAnsi"/>
        </w:rPr>
      </w:pPr>
      <w:r w:rsidRPr="00706A0A">
        <w:rPr>
          <w:rFonts w:ascii="Cambria Math" w:hAnsi="Cambria Math" w:cstheme="minorHAnsi"/>
        </w:rPr>
        <w:br w:type="page"/>
      </w:r>
    </w:p>
    <w:p w14:paraId="64F67D6A" w14:textId="77777777" w:rsidR="00CB510F" w:rsidRPr="00706A0A" w:rsidRDefault="00CB510F" w:rsidP="00AB6F0B">
      <w:pPr>
        <w:pStyle w:val="ListParagraph"/>
        <w:keepLines/>
        <w:numPr>
          <w:ilvl w:val="0"/>
          <w:numId w:val="1"/>
        </w:numPr>
        <w:ind w:left="1440" w:hanging="720"/>
        <w:rPr>
          <w:rFonts w:ascii="Cambria Math" w:hAnsi="Cambria Math" w:cstheme="minorHAnsi"/>
          <w:sz w:val="24"/>
          <w:szCs w:val="24"/>
        </w:rPr>
      </w:pPr>
      <w:r w:rsidRPr="00706A0A">
        <w:rPr>
          <w:rFonts w:ascii="Cambria Math" w:hAnsi="Cambria Math" w:cstheme="minorHAnsi"/>
          <w:sz w:val="24"/>
          <w:szCs w:val="24"/>
        </w:rPr>
        <w:t xml:space="preserve"> </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980"/>
      </w:tblGrid>
      <w:tr w:rsidR="00CB510F" w:rsidRPr="00706A0A" w14:paraId="2097FD5E" w14:textId="77777777" w:rsidTr="00AB6F0B">
        <w:tc>
          <w:tcPr>
            <w:tcW w:w="1710" w:type="dxa"/>
            <w:shd w:val="clear" w:color="auto" w:fill="008080"/>
            <w:vAlign w:val="center"/>
          </w:tcPr>
          <w:p w14:paraId="5F364890" w14:textId="77777777" w:rsidR="00CB510F" w:rsidRPr="00706A0A" w:rsidRDefault="00CB510F" w:rsidP="00AB6F0B">
            <w:pPr>
              <w:keepLines/>
              <w:spacing w:after="0" w:line="240" w:lineRule="auto"/>
              <w:jc w:val="center"/>
              <w:rPr>
                <w:rFonts w:ascii="Cambria Math" w:hAnsi="Cambria Math" w:cstheme="minorHAnsi"/>
                <w:color w:val="FFFFFF" w:themeColor="background1"/>
              </w:rPr>
            </w:pPr>
            <w:r w:rsidRPr="00706A0A">
              <w:rPr>
                <w:rFonts w:ascii="Cambria Math" w:hAnsi="Cambria Math" w:cstheme="minorHAnsi"/>
                <w:color w:val="FFFFFF" w:themeColor="background1"/>
              </w:rPr>
              <w:t>Date</w:t>
            </w:r>
          </w:p>
        </w:tc>
        <w:tc>
          <w:tcPr>
            <w:tcW w:w="1980" w:type="dxa"/>
            <w:shd w:val="clear" w:color="auto" w:fill="008080"/>
            <w:vAlign w:val="center"/>
          </w:tcPr>
          <w:p w14:paraId="408A9C39" w14:textId="77777777" w:rsidR="00CB510F" w:rsidRPr="00706A0A" w:rsidRDefault="00CB510F" w:rsidP="00AB6F0B">
            <w:pPr>
              <w:keepLines/>
              <w:spacing w:after="0" w:line="240" w:lineRule="auto"/>
              <w:jc w:val="center"/>
              <w:rPr>
                <w:rFonts w:ascii="Cambria Math" w:hAnsi="Cambria Math" w:cstheme="minorHAnsi"/>
                <w:color w:val="FFFFFF" w:themeColor="background1"/>
              </w:rPr>
            </w:pPr>
            <w:r w:rsidRPr="00706A0A">
              <w:rPr>
                <w:rFonts w:ascii="Cambria Math" w:hAnsi="Cambria Math" w:cstheme="minorHAnsi"/>
                <w:color w:val="FFFFFF" w:themeColor="background1"/>
              </w:rPr>
              <w:t>Adj. Close Price</w:t>
            </w:r>
          </w:p>
        </w:tc>
      </w:tr>
      <w:tr w:rsidR="00CB510F" w:rsidRPr="00706A0A" w14:paraId="2D26BA6E" w14:textId="77777777" w:rsidTr="00AB6F0B">
        <w:tc>
          <w:tcPr>
            <w:tcW w:w="1710" w:type="dxa"/>
            <w:vAlign w:val="center"/>
          </w:tcPr>
          <w:p w14:paraId="01DFBDA5"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Dec 10</w:t>
            </w:r>
          </w:p>
        </w:tc>
        <w:tc>
          <w:tcPr>
            <w:tcW w:w="1980" w:type="dxa"/>
            <w:vAlign w:val="center"/>
          </w:tcPr>
          <w:p w14:paraId="7F7B02C8"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$593.97</w:t>
            </w:r>
          </w:p>
        </w:tc>
      </w:tr>
      <w:tr w:rsidR="00CB510F" w:rsidRPr="00706A0A" w14:paraId="28D1A4B4" w14:textId="77777777" w:rsidTr="00AB6F0B">
        <w:tc>
          <w:tcPr>
            <w:tcW w:w="1710" w:type="dxa"/>
            <w:vAlign w:val="center"/>
          </w:tcPr>
          <w:p w14:paraId="41CADD9C"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Nov 10</w:t>
            </w:r>
          </w:p>
        </w:tc>
        <w:tc>
          <w:tcPr>
            <w:tcW w:w="1980" w:type="dxa"/>
            <w:vAlign w:val="center"/>
          </w:tcPr>
          <w:p w14:paraId="1EA486BC"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$555.71</w:t>
            </w:r>
          </w:p>
        </w:tc>
      </w:tr>
      <w:tr w:rsidR="00CB510F" w:rsidRPr="00706A0A" w14:paraId="6C718E83" w14:textId="77777777" w:rsidTr="00AB6F0B">
        <w:tc>
          <w:tcPr>
            <w:tcW w:w="1710" w:type="dxa"/>
            <w:vAlign w:val="center"/>
          </w:tcPr>
          <w:p w14:paraId="0DA84F08"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Oct 10</w:t>
            </w:r>
          </w:p>
        </w:tc>
        <w:tc>
          <w:tcPr>
            <w:tcW w:w="1980" w:type="dxa"/>
            <w:vAlign w:val="center"/>
          </w:tcPr>
          <w:p w14:paraId="0CEC9DE2"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$613.70</w:t>
            </w:r>
          </w:p>
        </w:tc>
      </w:tr>
      <w:tr w:rsidR="00CB510F" w:rsidRPr="00706A0A" w14:paraId="7A294FB6" w14:textId="77777777" w:rsidTr="00AB6F0B">
        <w:tc>
          <w:tcPr>
            <w:tcW w:w="1710" w:type="dxa"/>
            <w:vAlign w:val="center"/>
          </w:tcPr>
          <w:p w14:paraId="5B752642"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Sep  10</w:t>
            </w:r>
          </w:p>
        </w:tc>
        <w:tc>
          <w:tcPr>
            <w:tcW w:w="1980" w:type="dxa"/>
            <w:vAlign w:val="center"/>
          </w:tcPr>
          <w:p w14:paraId="384996C2"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$525.79</w:t>
            </w:r>
          </w:p>
        </w:tc>
      </w:tr>
      <w:tr w:rsidR="00CB510F" w:rsidRPr="00706A0A" w14:paraId="6DFE3F11" w14:textId="77777777" w:rsidTr="00AB6F0B">
        <w:tc>
          <w:tcPr>
            <w:tcW w:w="1710" w:type="dxa"/>
            <w:vAlign w:val="center"/>
          </w:tcPr>
          <w:p w14:paraId="1DE40503"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Aug 10</w:t>
            </w:r>
          </w:p>
        </w:tc>
        <w:tc>
          <w:tcPr>
            <w:tcW w:w="1980" w:type="dxa"/>
            <w:vAlign w:val="center"/>
          </w:tcPr>
          <w:p w14:paraId="4FA0FC5C"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$450.02</w:t>
            </w:r>
          </w:p>
        </w:tc>
      </w:tr>
      <w:tr w:rsidR="00CB510F" w:rsidRPr="00706A0A" w14:paraId="61327A90" w14:textId="77777777" w:rsidTr="00AB6F0B">
        <w:tc>
          <w:tcPr>
            <w:tcW w:w="1710" w:type="dxa"/>
            <w:vAlign w:val="center"/>
          </w:tcPr>
          <w:p w14:paraId="4DC673B9" w14:textId="1B3B579E"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Jul   10</w:t>
            </w:r>
          </w:p>
        </w:tc>
        <w:tc>
          <w:tcPr>
            <w:tcW w:w="1980" w:type="dxa"/>
            <w:vAlign w:val="center"/>
          </w:tcPr>
          <w:p w14:paraId="5152667C"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$484.85</w:t>
            </w:r>
          </w:p>
        </w:tc>
      </w:tr>
      <w:tr w:rsidR="00CB510F" w:rsidRPr="00706A0A" w14:paraId="5A964DBF" w14:textId="77777777" w:rsidTr="00AB6F0B">
        <w:tc>
          <w:tcPr>
            <w:tcW w:w="1710" w:type="dxa"/>
            <w:vAlign w:val="center"/>
          </w:tcPr>
          <w:p w14:paraId="6894C625"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Jun  10</w:t>
            </w:r>
          </w:p>
        </w:tc>
        <w:tc>
          <w:tcPr>
            <w:tcW w:w="1980" w:type="dxa"/>
            <w:vAlign w:val="center"/>
          </w:tcPr>
          <w:p w14:paraId="2E825F7F"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$444.95</w:t>
            </w:r>
          </w:p>
        </w:tc>
      </w:tr>
      <w:tr w:rsidR="00CB510F" w:rsidRPr="00706A0A" w14:paraId="0DA565A1" w14:textId="77777777" w:rsidTr="00AB6F0B">
        <w:tc>
          <w:tcPr>
            <w:tcW w:w="1710" w:type="dxa"/>
            <w:vAlign w:val="center"/>
          </w:tcPr>
          <w:p w14:paraId="53318495"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May 10</w:t>
            </w:r>
          </w:p>
        </w:tc>
        <w:tc>
          <w:tcPr>
            <w:tcW w:w="1980" w:type="dxa"/>
            <w:vAlign w:val="center"/>
          </w:tcPr>
          <w:p w14:paraId="2DB82D0F"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$485.63</w:t>
            </w:r>
          </w:p>
        </w:tc>
      </w:tr>
      <w:tr w:rsidR="00CB510F" w:rsidRPr="00706A0A" w14:paraId="594F54C7" w14:textId="77777777" w:rsidTr="00AB6F0B">
        <w:tc>
          <w:tcPr>
            <w:tcW w:w="1710" w:type="dxa"/>
            <w:vAlign w:val="center"/>
          </w:tcPr>
          <w:p w14:paraId="1D38886A"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Apr  10</w:t>
            </w:r>
          </w:p>
        </w:tc>
        <w:tc>
          <w:tcPr>
            <w:tcW w:w="1980" w:type="dxa"/>
            <w:vAlign w:val="center"/>
          </w:tcPr>
          <w:p w14:paraId="1CD60375"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$525.70</w:t>
            </w:r>
          </w:p>
        </w:tc>
      </w:tr>
      <w:tr w:rsidR="00CB510F" w:rsidRPr="00706A0A" w14:paraId="0596775F" w14:textId="77777777" w:rsidTr="00AB6F0B">
        <w:tc>
          <w:tcPr>
            <w:tcW w:w="1710" w:type="dxa"/>
            <w:vAlign w:val="center"/>
          </w:tcPr>
          <w:p w14:paraId="537435C0"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Mar 10</w:t>
            </w:r>
          </w:p>
        </w:tc>
        <w:tc>
          <w:tcPr>
            <w:tcW w:w="1980" w:type="dxa"/>
            <w:vAlign w:val="center"/>
          </w:tcPr>
          <w:p w14:paraId="2C3EF053"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$567.12</w:t>
            </w:r>
          </w:p>
        </w:tc>
      </w:tr>
      <w:tr w:rsidR="00CB510F" w:rsidRPr="00706A0A" w14:paraId="0257169E" w14:textId="77777777" w:rsidTr="00AB6F0B">
        <w:tc>
          <w:tcPr>
            <w:tcW w:w="1710" w:type="dxa"/>
            <w:vAlign w:val="center"/>
          </w:tcPr>
          <w:p w14:paraId="786E3B78"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Feb  10</w:t>
            </w:r>
          </w:p>
        </w:tc>
        <w:tc>
          <w:tcPr>
            <w:tcW w:w="1980" w:type="dxa"/>
            <w:vAlign w:val="center"/>
          </w:tcPr>
          <w:p w14:paraId="37EC6122"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$526.80</w:t>
            </w:r>
          </w:p>
        </w:tc>
      </w:tr>
      <w:tr w:rsidR="00CB510F" w:rsidRPr="00706A0A" w14:paraId="765BC40D" w14:textId="77777777" w:rsidTr="00AB6F0B">
        <w:tc>
          <w:tcPr>
            <w:tcW w:w="1710" w:type="dxa"/>
            <w:vAlign w:val="center"/>
          </w:tcPr>
          <w:p w14:paraId="620B66E4"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Jan  10</w:t>
            </w:r>
          </w:p>
        </w:tc>
        <w:tc>
          <w:tcPr>
            <w:tcW w:w="1980" w:type="dxa"/>
            <w:vAlign w:val="center"/>
          </w:tcPr>
          <w:p w14:paraId="6A771B36" w14:textId="77777777" w:rsidR="00CB510F" w:rsidRPr="00706A0A" w:rsidRDefault="00CB510F" w:rsidP="00AB6F0B">
            <w:pPr>
              <w:keepLines/>
              <w:spacing w:after="0" w:line="240" w:lineRule="auto"/>
              <w:jc w:val="center"/>
              <w:rPr>
                <w:rFonts w:ascii="Cambria Math" w:hAnsi="Cambria Math" w:cstheme="minorHAnsi"/>
              </w:rPr>
            </w:pPr>
            <w:r w:rsidRPr="00706A0A">
              <w:rPr>
                <w:rFonts w:ascii="Cambria Math" w:hAnsi="Cambria Math" w:cstheme="minorHAnsi"/>
              </w:rPr>
              <w:t>$529.94</w:t>
            </w:r>
          </w:p>
        </w:tc>
      </w:tr>
    </w:tbl>
    <w:p w14:paraId="397D13F8" w14:textId="18535EE3" w:rsidR="00CB510F" w:rsidRPr="00706A0A" w:rsidRDefault="00CB510F" w:rsidP="00AB6F0B">
      <w:pPr>
        <w:keepLines/>
        <w:spacing w:after="0" w:line="240" w:lineRule="auto"/>
        <w:ind w:left="1080"/>
        <w:rPr>
          <w:rFonts w:ascii="Cambria Math" w:hAnsi="Cambria Math" w:cstheme="minorHAnsi"/>
          <w:sz w:val="18"/>
          <w:szCs w:val="18"/>
        </w:rPr>
      </w:pPr>
      <w:r w:rsidRPr="00706A0A">
        <w:rPr>
          <w:rFonts w:ascii="Cambria Math" w:hAnsi="Cambria Math" w:cstheme="minorHAnsi"/>
          <w:sz w:val="18"/>
          <w:szCs w:val="18"/>
        </w:rPr>
        <w:t xml:space="preserve">Source: Monthly Adj Close Price in 2010 from </w:t>
      </w:r>
      <w:r w:rsidR="00AB6F0B" w:rsidRPr="00706A0A">
        <w:rPr>
          <w:rFonts w:ascii="Cambria Math" w:hAnsi="Cambria Math" w:cstheme="minorHAnsi"/>
          <w:sz w:val="18"/>
          <w:szCs w:val="18"/>
        </w:rPr>
        <w:br/>
      </w:r>
      <w:hyperlink r:id="rId7" w:history="1">
        <w:r w:rsidRPr="00706A0A">
          <w:rPr>
            <w:rStyle w:val="Hyperlink"/>
            <w:rFonts w:ascii="Cambria Math" w:hAnsi="Cambria Math" w:cstheme="minorHAnsi"/>
            <w:i/>
            <w:sz w:val="18"/>
            <w:szCs w:val="18"/>
          </w:rPr>
          <w:t>http://www.finance.yahoo.com</w:t>
        </w:r>
      </w:hyperlink>
      <w:r w:rsidRPr="00706A0A">
        <w:rPr>
          <w:rFonts w:ascii="Cambria Math" w:hAnsi="Cambria Math" w:cstheme="minorHAnsi"/>
          <w:sz w:val="18"/>
          <w:szCs w:val="18"/>
        </w:rPr>
        <w:t xml:space="preserve">. </w:t>
      </w:r>
    </w:p>
    <w:p w14:paraId="0E73E4A4" w14:textId="77777777" w:rsidR="00CB510F" w:rsidRPr="00706A0A" w:rsidRDefault="00CB510F" w:rsidP="00AB6F0B">
      <w:pPr>
        <w:keepLines/>
        <w:spacing w:after="0" w:line="240" w:lineRule="auto"/>
        <w:ind w:left="1080"/>
        <w:rPr>
          <w:rFonts w:ascii="Cambria Math" w:hAnsi="Cambria Math" w:cstheme="minorHAnsi"/>
          <w:sz w:val="18"/>
          <w:szCs w:val="18"/>
        </w:rPr>
      </w:pPr>
      <w:r w:rsidRPr="00706A0A">
        <w:rPr>
          <w:rFonts w:ascii="Cambria Math" w:hAnsi="Cambria Math" w:cstheme="minorHAnsi"/>
          <w:sz w:val="18"/>
          <w:szCs w:val="18"/>
        </w:rPr>
        <w:t xml:space="preserve">Retrieved April 19, 2011. </w:t>
      </w:r>
    </w:p>
    <w:p w14:paraId="0F172F5D" w14:textId="77777777" w:rsidR="00CB510F" w:rsidRPr="00706A0A" w:rsidRDefault="00CB510F" w:rsidP="00AB6F0B">
      <w:pPr>
        <w:keepLines/>
        <w:spacing w:after="0" w:line="240" w:lineRule="auto"/>
        <w:ind w:left="1440"/>
        <w:rPr>
          <w:rFonts w:ascii="Cambria Math" w:hAnsi="Cambria Math" w:cstheme="minorHAnsi"/>
        </w:rPr>
      </w:pPr>
    </w:p>
    <w:p w14:paraId="0780B6B7" w14:textId="77777777" w:rsidR="00CB510F" w:rsidRPr="00706A0A" w:rsidRDefault="00CB510F" w:rsidP="00AB6F0B">
      <w:pPr>
        <w:keepLines/>
        <w:spacing w:after="0" w:line="240" w:lineRule="auto"/>
        <w:ind w:left="1080"/>
        <w:rPr>
          <w:rFonts w:ascii="Cambria Math" w:hAnsi="Cambria Math" w:cstheme="minorHAnsi"/>
          <w:color w:val="FF0000"/>
          <w:sz w:val="24"/>
          <w:szCs w:val="24"/>
        </w:rPr>
      </w:pPr>
      <w:r w:rsidRPr="00706A0A">
        <w:rPr>
          <w:rFonts w:ascii="Cambria Math" w:hAnsi="Cambria Math" w:cstheme="minorHAnsi"/>
          <w:sz w:val="24"/>
          <w:szCs w:val="24"/>
        </w:rPr>
        <w:t>These numbers represent time series data. The adjusted close price of the stock was rather volatile, with a 12-month high in October and 12-month low in June.</w:t>
      </w:r>
    </w:p>
    <w:p w14:paraId="6FEE393C" w14:textId="77777777" w:rsidR="00CB510F" w:rsidRPr="00706A0A" w:rsidRDefault="00CB510F" w:rsidP="00AB6F0B">
      <w:pPr>
        <w:keepLines/>
        <w:spacing w:after="0" w:line="240" w:lineRule="auto"/>
        <w:ind w:left="1440"/>
        <w:rPr>
          <w:rFonts w:ascii="Cambria Math" w:hAnsi="Cambria Math" w:cstheme="minorHAnsi"/>
          <w:color w:val="FF0000"/>
        </w:rPr>
      </w:pPr>
    </w:p>
    <w:p w14:paraId="211699D3" w14:textId="77777777" w:rsidR="00CB510F" w:rsidRPr="00706A0A" w:rsidRDefault="00CB510F" w:rsidP="00AB6F0B">
      <w:pPr>
        <w:keepLines/>
        <w:spacing w:after="0" w:line="240" w:lineRule="auto"/>
        <w:ind w:left="1440"/>
        <w:rPr>
          <w:rFonts w:ascii="Cambria Math" w:hAnsi="Cambria Math" w:cstheme="minorHAnsi"/>
        </w:rPr>
      </w:pPr>
    </w:p>
    <w:p w14:paraId="6365FC7B" w14:textId="168E8ECE" w:rsidR="00CB510F" w:rsidRPr="00706A0A" w:rsidRDefault="00CB510F" w:rsidP="00AB6F0B">
      <w:pPr>
        <w:pStyle w:val="ListParagraph"/>
        <w:keepLines/>
        <w:numPr>
          <w:ilvl w:val="0"/>
          <w:numId w:val="1"/>
        </w:numPr>
        <w:ind w:left="1080"/>
        <w:rPr>
          <w:rFonts w:ascii="Cambria Math" w:hAnsi="Cambria Math" w:cstheme="minorHAnsi"/>
          <w:i/>
          <w:sz w:val="24"/>
          <w:szCs w:val="24"/>
        </w:rPr>
      </w:pPr>
      <w:r w:rsidRPr="00706A0A">
        <w:rPr>
          <w:rFonts w:ascii="Cambria Math" w:hAnsi="Cambria Math" w:cstheme="minorHAnsi"/>
          <w:sz w:val="24"/>
          <w:szCs w:val="24"/>
        </w:rPr>
        <w:t xml:space="preserve"> </w:t>
      </w:r>
      <w:r w:rsidR="00AB6F0B" w:rsidRPr="00706A0A">
        <w:rPr>
          <w:rFonts w:ascii="Cambria Math" w:hAnsi="Cambria Math" w:cstheme="minorHAnsi"/>
          <w:sz w:val="24"/>
          <w:szCs w:val="24"/>
        </w:rPr>
        <w:br/>
      </w:r>
      <w:r w:rsidRPr="00706A0A">
        <w:rPr>
          <w:rFonts w:ascii="Cambria Math" w:hAnsi="Cambria Math" w:cstheme="minorHAnsi"/>
          <w:i/>
          <w:sz w:val="24"/>
          <w:szCs w:val="24"/>
        </w:rPr>
        <w:t xml:space="preserve">Note: Individual answers will vary. This is an example of what an answer may look like. </w:t>
      </w:r>
    </w:p>
    <w:tbl>
      <w:tblPr>
        <w:tblStyle w:val="TableGrid"/>
        <w:tblW w:w="0" w:type="auto"/>
        <w:tblInd w:w="1072" w:type="dxa"/>
        <w:tblLook w:val="04A0" w:firstRow="1" w:lastRow="0" w:firstColumn="1" w:lastColumn="0" w:noHBand="0" w:noVBand="1"/>
      </w:tblPr>
      <w:tblGrid>
        <w:gridCol w:w="1800"/>
        <w:gridCol w:w="1890"/>
      </w:tblGrid>
      <w:tr w:rsidR="00CB510F" w:rsidRPr="00706A0A" w14:paraId="31C98698" w14:textId="77777777" w:rsidTr="00AB6F0B">
        <w:trPr>
          <w:trHeight w:val="144"/>
        </w:trPr>
        <w:tc>
          <w:tcPr>
            <w:tcW w:w="1800" w:type="dxa"/>
            <w:shd w:val="clear" w:color="auto" w:fill="008080"/>
            <w:vAlign w:val="center"/>
          </w:tcPr>
          <w:p w14:paraId="5A93E083" w14:textId="77777777" w:rsidR="00CB510F" w:rsidRPr="00706A0A" w:rsidRDefault="00CB510F" w:rsidP="00AB6F0B">
            <w:pPr>
              <w:keepLines/>
              <w:jc w:val="center"/>
              <w:rPr>
                <w:rFonts w:ascii="Cambria Math" w:hAnsi="Cambria Math" w:cstheme="minorHAnsi"/>
                <w:color w:val="FFFFFF" w:themeColor="background1"/>
                <w:sz w:val="22"/>
                <w:szCs w:val="22"/>
              </w:rPr>
            </w:pPr>
            <w:r w:rsidRPr="00706A0A">
              <w:rPr>
                <w:rFonts w:ascii="Cambria Math" w:hAnsi="Cambria Math" w:cstheme="minorHAnsi"/>
                <w:color w:val="FFFFFF" w:themeColor="background1"/>
                <w:sz w:val="22"/>
                <w:szCs w:val="22"/>
              </w:rPr>
              <w:t>Accommodation</w:t>
            </w:r>
          </w:p>
        </w:tc>
        <w:tc>
          <w:tcPr>
            <w:tcW w:w="1890" w:type="dxa"/>
            <w:shd w:val="clear" w:color="auto" w:fill="008080"/>
            <w:vAlign w:val="center"/>
          </w:tcPr>
          <w:p w14:paraId="7618D5A8" w14:textId="77777777" w:rsidR="00CB510F" w:rsidRPr="00706A0A" w:rsidRDefault="00CB510F" w:rsidP="00AB6F0B">
            <w:pPr>
              <w:keepLines/>
              <w:jc w:val="center"/>
              <w:rPr>
                <w:rFonts w:ascii="Cambria Math" w:hAnsi="Cambria Math" w:cstheme="minorHAnsi"/>
                <w:color w:val="FFFFFF" w:themeColor="background1"/>
                <w:sz w:val="22"/>
                <w:szCs w:val="22"/>
              </w:rPr>
            </w:pPr>
            <w:r w:rsidRPr="00706A0A">
              <w:rPr>
                <w:rFonts w:ascii="Cambria Math" w:hAnsi="Cambria Math" w:cstheme="minorHAnsi"/>
                <w:color w:val="FFFFFF" w:themeColor="background1"/>
                <w:sz w:val="22"/>
                <w:szCs w:val="22"/>
              </w:rPr>
              <w:t>Monthly Expenses</w:t>
            </w:r>
          </w:p>
        </w:tc>
      </w:tr>
      <w:tr w:rsidR="00CB510F" w:rsidRPr="00706A0A" w14:paraId="6F8E57FA" w14:textId="77777777" w:rsidTr="00AB6F0B">
        <w:trPr>
          <w:trHeight w:val="144"/>
        </w:trPr>
        <w:tc>
          <w:tcPr>
            <w:tcW w:w="1800" w:type="dxa"/>
          </w:tcPr>
          <w:p w14:paraId="1B3D32B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15D0350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$435</w:t>
            </w:r>
          </w:p>
        </w:tc>
      </w:tr>
      <w:tr w:rsidR="00CB510F" w:rsidRPr="00706A0A" w14:paraId="3F661F00" w14:textId="77777777" w:rsidTr="00AB6F0B">
        <w:trPr>
          <w:trHeight w:val="144"/>
        </w:trPr>
        <w:tc>
          <w:tcPr>
            <w:tcW w:w="1800" w:type="dxa"/>
          </w:tcPr>
          <w:p w14:paraId="42D2123F"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1012E19E"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$480</w:t>
            </w:r>
          </w:p>
        </w:tc>
      </w:tr>
      <w:tr w:rsidR="00CB510F" w:rsidRPr="00706A0A" w14:paraId="2B9B8405" w14:textId="77777777" w:rsidTr="00AB6F0B">
        <w:trPr>
          <w:trHeight w:val="144"/>
        </w:trPr>
        <w:tc>
          <w:tcPr>
            <w:tcW w:w="1800" w:type="dxa"/>
          </w:tcPr>
          <w:p w14:paraId="4BC00A1B"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2150961C"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$505</w:t>
            </w:r>
          </w:p>
        </w:tc>
      </w:tr>
      <w:tr w:rsidR="00CB510F" w:rsidRPr="00706A0A" w14:paraId="10A93571" w14:textId="77777777" w:rsidTr="00AB6F0B">
        <w:trPr>
          <w:trHeight w:val="144"/>
        </w:trPr>
        <w:tc>
          <w:tcPr>
            <w:tcW w:w="1800" w:type="dxa"/>
          </w:tcPr>
          <w:p w14:paraId="0824711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791408F9" w14:textId="6FE9A826" w:rsidR="00CB510F" w:rsidRPr="00706A0A" w:rsidRDefault="00CB510F" w:rsidP="00AB6F0B">
            <w:pPr>
              <w:keepLines/>
              <w:jc w:val="center"/>
              <w:rPr>
                <w:rFonts w:ascii="Cambria Math" w:hAnsi="Cambria Math" w:cstheme="minorHAnsi"/>
              </w:rPr>
            </w:pPr>
            <w:r w:rsidRPr="00706A0A">
              <w:rPr>
                <w:rFonts w:ascii="Cambria Math" w:hAnsi="Cambria Math" w:cstheme="minorHAnsi"/>
              </w:rPr>
              <w:t>$50</w:t>
            </w:r>
          </w:p>
        </w:tc>
      </w:tr>
      <w:tr w:rsidR="00CB510F" w:rsidRPr="00706A0A" w14:paraId="6F38E62E" w14:textId="77777777" w:rsidTr="00AB6F0B">
        <w:trPr>
          <w:trHeight w:val="144"/>
        </w:trPr>
        <w:tc>
          <w:tcPr>
            <w:tcW w:w="1800" w:type="dxa"/>
          </w:tcPr>
          <w:p w14:paraId="4673E2A1"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66CA0544"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$600</w:t>
            </w:r>
          </w:p>
        </w:tc>
      </w:tr>
      <w:tr w:rsidR="00CB510F" w:rsidRPr="00706A0A" w14:paraId="39B39A2F" w14:textId="77777777" w:rsidTr="00AB6F0B">
        <w:trPr>
          <w:trHeight w:val="144"/>
        </w:trPr>
        <w:tc>
          <w:tcPr>
            <w:tcW w:w="1800" w:type="dxa"/>
          </w:tcPr>
          <w:p w14:paraId="74E362C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5252487C"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$425</w:t>
            </w:r>
          </w:p>
        </w:tc>
      </w:tr>
      <w:tr w:rsidR="00CB510F" w:rsidRPr="00706A0A" w14:paraId="56C74EF4" w14:textId="77777777" w:rsidTr="00AB6F0B">
        <w:trPr>
          <w:trHeight w:val="144"/>
        </w:trPr>
        <w:tc>
          <w:tcPr>
            <w:tcW w:w="1800" w:type="dxa"/>
          </w:tcPr>
          <w:p w14:paraId="3A2ECE7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30B2CF4B"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$525</w:t>
            </w:r>
          </w:p>
        </w:tc>
      </w:tr>
      <w:tr w:rsidR="00CB510F" w:rsidRPr="00706A0A" w14:paraId="28753B36" w14:textId="77777777" w:rsidTr="00AB6F0B">
        <w:trPr>
          <w:trHeight w:val="144"/>
        </w:trPr>
        <w:tc>
          <w:tcPr>
            <w:tcW w:w="1800" w:type="dxa"/>
          </w:tcPr>
          <w:p w14:paraId="372CD74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4E4AD90A"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$550</w:t>
            </w:r>
          </w:p>
        </w:tc>
      </w:tr>
      <w:tr w:rsidR="00CB510F" w:rsidRPr="00706A0A" w14:paraId="572DEE6F" w14:textId="77777777" w:rsidTr="00AB6F0B">
        <w:trPr>
          <w:trHeight w:val="144"/>
        </w:trPr>
        <w:tc>
          <w:tcPr>
            <w:tcW w:w="1800" w:type="dxa"/>
          </w:tcPr>
          <w:p w14:paraId="346D53A5"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612EB04A"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$325</w:t>
            </w:r>
          </w:p>
        </w:tc>
      </w:tr>
      <w:tr w:rsidR="00CB510F" w:rsidRPr="00706A0A" w14:paraId="21AB7C52" w14:textId="77777777" w:rsidTr="00AB6F0B">
        <w:trPr>
          <w:trHeight w:val="144"/>
        </w:trPr>
        <w:tc>
          <w:tcPr>
            <w:tcW w:w="1800" w:type="dxa"/>
          </w:tcPr>
          <w:p w14:paraId="1820F33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431F451F"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$385</w:t>
            </w:r>
          </w:p>
        </w:tc>
      </w:tr>
      <w:tr w:rsidR="00CB510F" w:rsidRPr="00706A0A" w14:paraId="1DD6A694" w14:textId="77777777" w:rsidTr="00AB6F0B">
        <w:trPr>
          <w:trHeight w:val="144"/>
        </w:trPr>
        <w:tc>
          <w:tcPr>
            <w:tcW w:w="1800" w:type="dxa"/>
          </w:tcPr>
          <w:p w14:paraId="4ACD294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3BB4B02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$475</w:t>
            </w:r>
          </w:p>
        </w:tc>
      </w:tr>
      <w:tr w:rsidR="00CB510F" w:rsidRPr="00706A0A" w14:paraId="02C51203" w14:textId="77777777" w:rsidTr="00AB6F0B">
        <w:trPr>
          <w:trHeight w:val="144"/>
        </w:trPr>
        <w:tc>
          <w:tcPr>
            <w:tcW w:w="1800" w:type="dxa"/>
          </w:tcPr>
          <w:p w14:paraId="4EC1508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693A75C6"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$400</w:t>
            </w:r>
          </w:p>
        </w:tc>
      </w:tr>
      <w:tr w:rsidR="00CB510F" w:rsidRPr="00706A0A" w14:paraId="10665ADE" w14:textId="77777777" w:rsidTr="00AB6F0B">
        <w:trPr>
          <w:trHeight w:val="144"/>
        </w:trPr>
        <w:tc>
          <w:tcPr>
            <w:tcW w:w="1800" w:type="dxa"/>
          </w:tcPr>
          <w:p w14:paraId="5D50B1D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7BC35A26"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$485</w:t>
            </w:r>
          </w:p>
        </w:tc>
      </w:tr>
      <w:tr w:rsidR="00CB510F" w:rsidRPr="00706A0A" w14:paraId="07DCF0CC" w14:textId="77777777" w:rsidTr="00AB6F0B">
        <w:trPr>
          <w:trHeight w:val="144"/>
        </w:trPr>
        <w:tc>
          <w:tcPr>
            <w:tcW w:w="1800" w:type="dxa"/>
          </w:tcPr>
          <w:p w14:paraId="41B8C240"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6800F5A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$485</w:t>
            </w:r>
          </w:p>
        </w:tc>
      </w:tr>
      <w:tr w:rsidR="00CB510F" w:rsidRPr="00706A0A" w14:paraId="24A11C81" w14:textId="77777777" w:rsidTr="00AB6F0B">
        <w:trPr>
          <w:trHeight w:val="144"/>
        </w:trPr>
        <w:tc>
          <w:tcPr>
            <w:tcW w:w="1800" w:type="dxa"/>
          </w:tcPr>
          <w:p w14:paraId="420E6F84"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3ED8F7A4"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$475</w:t>
            </w:r>
          </w:p>
        </w:tc>
      </w:tr>
      <w:tr w:rsidR="00CB510F" w:rsidRPr="00706A0A" w14:paraId="3CB1CD73" w14:textId="77777777" w:rsidTr="00AB6F0B">
        <w:trPr>
          <w:trHeight w:val="144"/>
        </w:trPr>
        <w:tc>
          <w:tcPr>
            <w:tcW w:w="1800" w:type="dxa"/>
          </w:tcPr>
          <w:p w14:paraId="53CF571B"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544D8345"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$425</w:t>
            </w:r>
          </w:p>
        </w:tc>
      </w:tr>
      <w:tr w:rsidR="00CB510F" w:rsidRPr="00706A0A" w14:paraId="021A9224" w14:textId="77777777" w:rsidTr="00AB6F0B">
        <w:trPr>
          <w:trHeight w:val="144"/>
        </w:trPr>
        <w:tc>
          <w:tcPr>
            <w:tcW w:w="1800" w:type="dxa"/>
          </w:tcPr>
          <w:p w14:paraId="0C239763"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4C7365F0"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$500</w:t>
            </w:r>
          </w:p>
        </w:tc>
      </w:tr>
      <w:tr w:rsidR="00CB510F" w:rsidRPr="00706A0A" w14:paraId="5B23B055" w14:textId="77777777" w:rsidTr="00AB6F0B">
        <w:trPr>
          <w:trHeight w:val="144"/>
        </w:trPr>
        <w:tc>
          <w:tcPr>
            <w:tcW w:w="1800" w:type="dxa"/>
          </w:tcPr>
          <w:p w14:paraId="50651C69"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51FFBDD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$375</w:t>
            </w:r>
          </w:p>
        </w:tc>
      </w:tr>
      <w:tr w:rsidR="00CB510F" w:rsidRPr="00706A0A" w14:paraId="5EA3FA63" w14:textId="77777777" w:rsidTr="00AB6F0B">
        <w:trPr>
          <w:trHeight w:val="144"/>
        </w:trPr>
        <w:tc>
          <w:tcPr>
            <w:tcW w:w="1800" w:type="dxa"/>
          </w:tcPr>
          <w:p w14:paraId="0330A00C"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7B78A6C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$625</w:t>
            </w:r>
          </w:p>
        </w:tc>
      </w:tr>
      <w:tr w:rsidR="00CB510F" w:rsidRPr="00706A0A" w14:paraId="12BD2029" w14:textId="77777777" w:rsidTr="00AB6F0B">
        <w:trPr>
          <w:trHeight w:val="144"/>
        </w:trPr>
        <w:tc>
          <w:tcPr>
            <w:tcW w:w="1800" w:type="dxa"/>
          </w:tcPr>
          <w:p w14:paraId="53C998BB" w14:textId="77777777" w:rsidR="00CB510F" w:rsidRPr="00706A0A" w:rsidRDefault="00CB510F" w:rsidP="00AB6F0B">
            <w:pPr>
              <w:keepLines/>
              <w:rPr>
                <w:rFonts w:ascii="Cambria Math" w:hAnsi="Cambria Math" w:cstheme="minorHAnsi"/>
              </w:rPr>
            </w:pPr>
            <w:r w:rsidRPr="00706A0A">
              <w:rPr>
                <w:rFonts w:ascii="Cambria Math" w:hAnsi="Cambria Math" w:cstheme="minorHAnsi"/>
              </w:rPr>
              <w:t>Other</w:t>
            </w:r>
          </w:p>
        </w:tc>
        <w:tc>
          <w:tcPr>
            <w:tcW w:w="1890" w:type="dxa"/>
          </w:tcPr>
          <w:p w14:paraId="77F525EE" w14:textId="77777777" w:rsidR="00CB510F" w:rsidRPr="00706A0A" w:rsidRDefault="00CB510F" w:rsidP="00AB6F0B">
            <w:pPr>
              <w:keepLines/>
              <w:rPr>
                <w:rFonts w:ascii="Cambria Math" w:hAnsi="Cambria Math" w:cstheme="minorHAnsi"/>
              </w:rPr>
            </w:pPr>
            <w:r w:rsidRPr="00706A0A">
              <w:rPr>
                <w:rFonts w:ascii="Cambria Math" w:hAnsi="Cambria Math" w:cstheme="minorHAnsi"/>
              </w:rPr>
              <w:t>$350</w:t>
            </w:r>
          </w:p>
        </w:tc>
      </w:tr>
    </w:tbl>
    <w:p w14:paraId="7C8792BE" w14:textId="77777777" w:rsidR="00CB510F" w:rsidRPr="00706A0A" w:rsidRDefault="00CB510F" w:rsidP="00AB6F0B">
      <w:pPr>
        <w:pStyle w:val="ListParagraph"/>
        <w:keepLines/>
        <w:ind w:left="1440"/>
        <w:rPr>
          <w:rFonts w:ascii="Cambria Math" w:hAnsi="Cambria Math" w:cstheme="minorHAnsi"/>
        </w:rPr>
      </w:pPr>
    </w:p>
    <w:p w14:paraId="781578A8" w14:textId="77777777" w:rsidR="00CB510F" w:rsidRPr="00706A0A" w:rsidRDefault="00CB510F" w:rsidP="00AB6F0B">
      <w:pPr>
        <w:pStyle w:val="ListParagraph"/>
        <w:keepLines/>
        <w:ind w:left="1080"/>
        <w:rPr>
          <w:rFonts w:ascii="Cambria Math" w:hAnsi="Cambria Math" w:cstheme="minorHAnsi"/>
          <w:sz w:val="24"/>
          <w:szCs w:val="24"/>
        </w:rPr>
      </w:pPr>
      <w:r w:rsidRPr="00706A0A">
        <w:rPr>
          <w:rFonts w:ascii="Cambria Math" w:hAnsi="Cambria Math" w:cstheme="minorHAnsi"/>
          <w:sz w:val="24"/>
          <w:szCs w:val="24"/>
        </w:rPr>
        <w:t>This data is cross-sectional data</w:t>
      </w:r>
      <w:r w:rsidR="00C854DF" w:rsidRPr="00706A0A">
        <w:rPr>
          <w:rFonts w:ascii="Cambria Math" w:hAnsi="Cambria Math" w:cstheme="minorHAnsi"/>
          <w:sz w:val="24"/>
          <w:szCs w:val="24"/>
        </w:rPr>
        <w:t xml:space="preserve"> because it can be assumed to be </w:t>
      </w:r>
      <w:r w:rsidRPr="00706A0A">
        <w:rPr>
          <w:rFonts w:ascii="Cambria Math" w:hAnsi="Cambria Math" w:cstheme="minorHAnsi"/>
          <w:sz w:val="24"/>
          <w:szCs w:val="24"/>
        </w:rPr>
        <w:t>taken at the same point in time</w:t>
      </w:r>
      <w:r w:rsidR="00C854DF" w:rsidRPr="00706A0A">
        <w:rPr>
          <w:rFonts w:ascii="Cambria Math" w:hAnsi="Cambria Math" w:cstheme="minorHAnsi"/>
          <w:sz w:val="24"/>
          <w:szCs w:val="24"/>
        </w:rPr>
        <w:t>.</w:t>
      </w:r>
      <w:r w:rsidRPr="00706A0A">
        <w:rPr>
          <w:rFonts w:ascii="Cambria Math" w:hAnsi="Cambria Math" w:cstheme="minorHAnsi"/>
          <w:sz w:val="24"/>
          <w:szCs w:val="24"/>
        </w:rPr>
        <w:t xml:space="preserve"> The monthly lodging expenses range</w:t>
      </w:r>
      <w:r w:rsidR="003446B8" w:rsidRPr="00706A0A">
        <w:rPr>
          <w:rFonts w:ascii="Cambria Math" w:hAnsi="Cambria Math" w:cstheme="minorHAnsi"/>
          <w:sz w:val="24"/>
          <w:szCs w:val="24"/>
        </w:rPr>
        <w:t>s</w:t>
      </w:r>
      <w:r w:rsidRPr="00706A0A">
        <w:rPr>
          <w:rFonts w:ascii="Cambria Math" w:hAnsi="Cambria Math" w:cstheme="minorHAnsi"/>
          <w:sz w:val="24"/>
          <w:szCs w:val="24"/>
        </w:rPr>
        <w:t xml:space="preserve"> from a low of $50 to a high of $625.</w:t>
      </w:r>
      <w:r w:rsidR="00C854DF" w:rsidRPr="00706A0A">
        <w:rPr>
          <w:rFonts w:ascii="Cambria Math" w:hAnsi="Cambria Math" w:cstheme="minorHAnsi"/>
          <w:sz w:val="24"/>
          <w:szCs w:val="24"/>
        </w:rPr>
        <w:t xml:space="preserve"> The average expense is $443.75.</w:t>
      </w:r>
    </w:p>
    <w:p w14:paraId="6AC2CC20" w14:textId="77777777" w:rsidR="00CB510F" w:rsidRPr="00706A0A" w:rsidRDefault="00CB510F" w:rsidP="00AB6F0B">
      <w:pPr>
        <w:pStyle w:val="ListParagraph"/>
        <w:keepLines/>
        <w:ind w:left="1440"/>
        <w:rPr>
          <w:rFonts w:ascii="Cambria Math" w:hAnsi="Cambria Math" w:cstheme="minorHAnsi"/>
        </w:rPr>
      </w:pPr>
    </w:p>
    <w:p w14:paraId="4E1DD4A5" w14:textId="67603433" w:rsidR="00CB510F" w:rsidRPr="00706A0A" w:rsidRDefault="00CB510F" w:rsidP="00AB6F0B">
      <w:pPr>
        <w:pStyle w:val="ListParagraph"/>
        <w:keepLines/>
        <w:numPr>
          <w:ilvl w:val="0"/>
          <w:numId w:val="1"/>
        </w:numPr>
        <w:ind w:left="1080"/>
        <w:rPr>
          <w:rFonts w:ascii="Cambria Math" w:hAnsi="Cambria Math" w:cstheme="minorHAnsi"/>
          <w:i/>
          <w:sz w:val="24"/>
          <w:szCs w:val="24"/>
        </w:rPr>
      </w:pPr>
      <w:r w:rsidRPr="00706A0A">
        <w:rPr>
          <w:rFonts w:ascii="Cambria Math" w:hAnsi="Cambria Math" w:cstheme="minorHAnsi"/>
          <w:i/>
          <w:sz w:val="24"/>
          <w:szCs w:val="24"/>
        </w:rPr>
        <w:t>Note: The data for this website changes regularly. Therefore, individual answers will differ depending on the date the data is retrieved. This is an example of what the table may look like:</w:t>
      </w:r>
    </w:p>
    <w:tbl>
      <w:tblPr>
        <w:tblW w:w="6083" w:type="dxa"/>
        <w:tblInd w:w="1072" w:type="dxa"/>
        <w:tblLook w:val="04A0" w:firstRow="1" w:lastRow="0" w:firstColumn="1" w:lastColumn="0" w:noHBand="0" w:noVBand="1"/>
      </w:tblPr>
      <w:tblGrid>
        <w:gridCol w:w="861"/>
        <w:gridCol w:w="1330"/>
        <w:gridCol w:w="1699"/>
        <w:gridCol w:w="1530"/>
        <w:gridCol w:w="663"/>
      </w:tblGrid>
      <w:tr w:rsidR="00CB510F" w:rsidRPr="00706A0A" w14:paraId="6581A447" w14:textId="77777777" w:rsidTr="00AB6F0B">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008080"/>
            <w:noWrap/>
            <w:vAlign w:val="center"/>
            <w:hideMark/>
          </w:tcPr>
          <w:p w14:paraId="6973A2CB" w14:textId="77777777" w:rsidR="00CB510F" w:rsidRPr="00706A0A" w:rsidRDefault="00CB510F" w:rsidP="00AB6F0B">
            <w:pPr>
              <w:spacing w:after="0" w:line="240" w:lineRule="auto"/>
              <w:jc w:val="center"/>
              <w:rPr>
                <w:rFonts w:ascii="Cambria Math" w:eastAsia="Times New Roman" w:hAnsi="Cambria Math" w:cs="Calibri"/>
                <w:color w:val="FFFFFF"/>
                <w:lang w:eastAsia="zh-CN"/>
              </w:rPr>
            </w:pPr>
            <w:r w:rsidRPr="00706A0A">
              <w:rPr>
                <w:rFonts w:ascii="Cambria Math" w:eastAsia="Times New Roman" w:hAnsi="Cambria Math" w:cs="Calibri"/>
                <w:color w:val="FFFFFF"/>
                <w:lang w:eastAsia="zh-CN"/>
              </w:rPr>
              <w:t>Homes</w:t>
            </w:r>
          </w:p>
        </w:tc>
        <w:tc>
          <w:tcPr>
            <w:tcW w:w="1330" w:type="dxa"/>
            <w:tcBorders>
              <w:top w:val="single" w:sz="4" w:space="0" w:color="auto"/>
              <w:left w:val="nil"/>
              <w:bottom w:val="single" w:sz="4" w:space="0" w:color="auto"/>
              <w:right w:val="single" w:sz="4" w:space="0" w:color="auto"/>
            </w:tcBorders>
            <w:shd w:val="clear" w:color="000000" w:fill="008080"/>
            <w:noWrap/>
            <w:vAlign w:val="center"/>
            <w:hideMark/>
          </w:tcPr>
          <w:p w14:paraId="14393252" w14:textId="77777777" w:rsidR="00CB510F" w:rsidRPr="00706A0A" w:rsidRDefault="00CB510F" w:rsidP="00AB6F0B">
            <w:pPr>
              <w:spacing w:after="0" w:line="240" w:lineRule="auto"/>
              <w:jc w:val="center"/>
              <w:rPr>
                <w:rFonts w:ascii="Cambria Math" w:eastAsia="Times New Roman" w:hAnsi="Cambria Math" w:cs="Calibri"/>
                <w:color w:val="FFFFFF"/>
                <w:lang w:eastAsia="zh-CN"/>
              </w:rPr>
            </w:pPr>
            <w:r w:rsidRPr="00706A0A">
              <w:rPr>
                <w:rFonts w:ascii="Cambria Math" w:eastAsia="Times New Roman" w:hAnsi="Cambria Math" w:cs="Calibri"/>
                <w:color w:val="FFFFFF"/>
                <w:lang w:eastAsia="zh-CN"/>
              </w:rPr>
              <w:t>Price</w:t>
            </w:r>
          </w:p>
        </w:tc>
        <w:tc>
          <w:tcPr>
            <w:tcW w:w="1699" w:type="dxa"/>
            <w:tcBorders>
              <w:top w:val="single" w:sz="4" w:space="0" w:color="auto"/>
              <w:left w:val="nil"/>
              <w:bottom w:val="single" w:sz="4" w:space="0" w:color="auto"/>
              <w:right w:val="single" w:sz="4" w:space="0" w:color="auto"/>
            </w:tcBorders>
            <w:shd w:val="clear" w:color="000000" w:fill="008080"/>
            <w:noWrap/>
            <w:vAlign w:val="center"/>
            <w:hideMark/>
          </w:tcPr>
          <w:p w14:paraId="714C2ED4" w14:textId="7CD97787" w:rsidR="00CB510F" w:rsidRPr="00706A0A" w:rsidRDefault="00AB6F0B" w:rsidP="00AB6F0B">
            <w:pPr>
              <w:spacing w:after="0" w:line="240" w:lineRule="auto"/>
              <w:jc w:val="center"/>
              <w:rPr>
                <w:rFonts w:ascii="Cambria Math" w:eastAsia="Times New Roman" w:hAnsi="Cambria Math" w:cs="Calibri"/>
                <w:color w:val="FFFFFF"/>
                <w:lang w:eastAsia="zh-CN"/>
              </w:rPr>
            </w:pPr>
            <w:r w:rsidRPr="00706A0A">
              <w:rPr>
                <w:rFonts w:ascii="Cambria Math" w:eastAsia="Times New Roman" w:hAnsi="Cambria Math" w:cs="Calibri"/>
                <w:color w:val="FFFFFF"/>
                <w:lang w:eastAsia="zh-CN"/>
              </w:rPr>
              <w:t xml:space="preserve">Number </w:t>
            </w:r>
            <w:r w:rsidR="00CB510F" w:rsidRPr="00706A0A">
              <w:rPr>
                <w:rFonts w:ascii="Cambria Math" w:eastAsia="Times New Roman" w:hAnsi="Cambria Math" w:cs="Calibri"/>
                <w:color w:val="FFFFFF"/>
                <w:lang w:eastAsia="zh-CN"/>
              </w:rPr>
              <w:t>of Beds</w:t>
            </w:r>
          </w:p>
        </w:tc>
        <w:tc>
          <w:tcPr>
            <w:tcW w:w="1530" w:type="dxa"/>
            <w:tcBorders>
              <w:top w:val="single" w:sz="4" w:space="0" w:color="auto"/>
              <w:left w:val="nil"/>
              <w:bottom w:val="single" w:sz="4" w:space="0" w:color="auto"/>
              <w:right w:val="single" w:sz="4" w:space="0" w:color="auto"/>
            </w:tcBorders>
            <w:shd w:val="clear" w:color="000000" w:fill="008080"/>
            <w:noWrap/>
            <w:vAlign w:val="center"/>
            <w:hideMark/>
          </w:tcPr>
          <w:p w14:paraId="12AD8051" w14:textId="77777777" w:rsidR="00CB510F" w:rsidRPr="00706A0A" w:rsidRDefault="00CB510F" w:rsidP="00AB6F0B">
            <w:pPr>
              <w:spacing w:after="0" w:line="240" w:lineRule="auto"/>
              <w:jc w:val="center"/>
              <w:rPr>
                <w:rFonts w:ascii="Cambria Math" w:eastAsia="Times New Roman" w:hAnsi="Cambria Math" w:cs="Calibri"/>
                <w:color w:val="FFFFFF"/>
                <w:lang w:eastAsia="zh-CN"/>
              </w:rPr>
            </w:pPr>
            <w:r w:rsidRPr="00706A0A">
              <w:rPr>
                <w:rFonts w:ascii="Cambria Math" w:eastAsia="Times New Roman" w:hAnsi="Cambria Math" w:cs="Calibri"/>
                <w:color w:val="FFFFFF"/>
                <w:lang w:eastAsia="zh-CN"/>
              </w:rPr>
              <w:t>Square Feet</w:t>
            </w:r>
          </w:p>
        </w:tc>
        <w:tc>
          <w:tcPr>
            <w:tcW w:w="663" w:type="dxa"/>
            <w:tcBorders>
              <w:top w:val="single" w:sz="4" w:space="0" w:color="auto"/>
              <w:left w:val="nil"/>
              <w:bottom w:val="single" w:sz="4" w:space="0" w:color="auto"/>
              <w:right w:val="single" w:sz="4" w:space="0" w:color="auto"/>
            </w:tcBorders>
            <w:shd w:val="clear" w:color="000000" w:fill="008080"/>
            <w:noWrap/>
            <w:vAlign w:val="center"/>
            <w:hideMark/>
          </w:tcPr>
          <w:p w14:paraId="25205C4C" w14:textId="77777777" w:rsidR="00CB510F" w:rsidRPr="00706A0A" w:rsidRDefault="00CB510F" w:rsidP="00AB6F0B">
            <w:pPr>
              <w:spacing w:after="0" w:line="240" w:lineRule="auto"/>
              <w:jc w:val="center"/>
              <w:rPr>
                <w:rFonts w:ascii="Cambria Math" w:eastAsia="Times New Roman" w:hAnsi="Cambria Math" w:cs="Calibri"/>
                <w:color w:val="FFFFFF"/>
                <w:lang w:eastAsia="zh-CN"/>
              </w:rPr>
            </w:pPr>
            <w:r w:rsidRPr="00706A0A">
              <w:rPr>
                <w:rFonts w:ascii="Cambria Math" w:eastAsia="Times New Roman" w:hAnsi="Cambria Math" w:cs="Calibri"/>
                <w:color w:val="FFFFFF"/>
                <w:lang w:eastAsia="zh-CN"/>
              </w:rPr>
              <w:t>Built</w:t>
            </w:r>
          </w:p>
        </w:tc>
      </w:tr>
      <w:tr w:rsidR="00CB510F" w:rsidRPr="00706A0A" w14:paraId="6F5139D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9881B60"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w:t>
            </w:r>
          </w:p>
        </w:tc>
        <w:tc>
          <w:tcPr>
            <w:tcW w:w="1330" w:type="dxa"/>
            <w:tcBorders>
              <w:top w:val="nil"/>
              <w:left w:val="nil"/>
              <w:bottom w:val="single" w:sz="4" w:space="0" w:color="auto"/>
              <w:right w:val="single" w:sz="4" w:space="0" w:color="auto"/>
            </w:tcBorders>
            <w:shd w:val="clear" w:color="auto" w:fill="auto"/>
            <w:noWrap/>
            <w:vAlign w:val="bottom"/>
            <w:hideMark/>
          </w:tcPr>
          <w:p w14:paraId="358EF4B6" w14:textId="72810F4D"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374,900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84EC4DB"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10E2DE2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3073</w:t>
            </w:r>
          </w:p>
        </w:tc>
        <w:tc>
          <w:tcPr>
            <w:tcW w:w="663" w:type="dxa"/>
            <w:tcBorders>
              <w:top w:val="nil"/>
              <w:left w:val="nil"/>
              <w:bottom w:val="single" w:sz="4" w:space="0" w:color="auto"/>
              <w:right w:val="single" w:sz="4" w:space="0" w:color="auto"/>
            </w:tcBorders>
            <w:shd w:val="clear" w:color="auto" w:fill="auto"/>
            <w:noWrap/>
            <w:vAlign w:val="bottom"/>
            <w:hideMark/>
          </w:tcPr>
          <w:p w14:paraId="6A703FEC"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42AFBC29"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A23F52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w:t>
            </w:r>
          </w:p>
        </w:tc>
        <w:tc>
          <w:tcPr>
            <w:tcW w:w="1330" w:type="dxa"/>
            <w:tcBorders>
              <w:top w:val="nil"/>
              <w:left w:val="nil"/>
              <w:bottom w:val="single" w:sz="4" w:space="0" w:color="auto"/>
              <w:right w:val="single" w:sz="4" w:space="0" w:color="auto"/>
            </w:tcBorders>
            <w:shd w:val="clear" w:color="auto" w:fill="auto"/>
            <w:noWrap/>
            <w:vAlign w:val="bottom"/>
            <w:hideMark/>
          </w:tcPr>
          <w:p w14:paraId="70806DC5" w14:textId="5C34F229"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112,000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0A001CE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4161609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1788</w:t>
            </w:r>
          </w:p>
        </w:tc>
        <w:tc>
          <w:tcPr>
            <w:tcW w:w="663" w:type="dxa"/>
            <w:tcBorders>
              <w:top w:val="nil"/>
              <w:left w:val="nil"/>
              <w:bottom w:val="single" w:sz="4" w:space="0" w:color="auto"/>
              <w:right w:val="single" w:sz="4" w:space="0" w:color="auto"/>
            </w:tcBorders>
            <w:shd w:val="clear" w:color="auto" w:fill="auto"/>
            <w:noWrap/>
            <w:vAlign w:val="bottom"/>
            <w:hideMark/>
          </w:tcPr>
          <w:p w14:paraId="4FC48F0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2005</w:t>
            </w:r>
          </w:p>
        </w:tc>
      </w:tr>
      <w:tr w:rsidR="00CB510F" w:rsidRPr="00706A0A" w14:paraId="193876C8"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AD248B5"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330" w:type="dxa"/>
            <w:tcBorders>
              <w:top w:val="nil"/>
              <w:left w:val="nil"/>
              <w:bottom w:val="single" w:sz="4" w:space="0" w:color="auto"/>
              <w:right w:val="single" w:sz="4" w:space="0" w:color="auto"/>
            </w:tcBorders>
            <w:shd w:val="clear" w:color="auto" w:fill="auto"/>
            <w:noWrap/>
            <w:vAlign w:val="bottom"/>
            <w:hideMark/>
          </w:tcPr>
          <w:p w14:paraId="203C4376" w14:textId="763AEC0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190,000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2F4DB8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4695FBAB"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1467</w:t>
            </w:r>
          </w:p>
        </w:tc>
        <w:tc>
          <w:tcPr>
            <w:tcW w:w="663" w:type="dxa"/>
            <w:tcBorders>
              <w:top w:val="nil"/>
              <w:left w:val="nil"/>
              <w:bottom w:val="single" w:sz="4" w:space="0" w:color="auto"/>
              <w:right w:val="single" w:sz="4" w:space="0" w:color="auto"/>
            </w:tcBorders>
            <w:shd w:val="clear" w:color="auto" w:fill="auto"/>
            <w:noWrap/>
            <w:vAlign w:val="bottom"/>
            <w:hideMark/>
          </w:tcPr>
          <w:p w14:paraId="02E4A91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2009</w:t>
            </w:r>
          </w:p>
        </w:tc>
      </w:tr>
      <w:tr w:rsidR="00CB510F" w:rsidRPr="00706A0A" w14:paraId="10D793B7"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631A7CF"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330" w:type="dxa"/>
            <w:tcBorders>
              <w:top w:val="nil"/>
              <w:left w:val="nil"/>
              <w:bottom w:val="single" w:sz="4" w:space="0" w:color="auto"/>
              <w:right w:val="single" w:sz="4" w:space="0" w:color="auto"/>
            </w:tcBorders>
            <w:shd w:val="clear" w:color="auto" w:fill="auto"/>
            <w:noWrap/>
            <w:vAlign w:val="bottom"/>
            <w:hideMark/>
          </w:tcPr>
          <w:p w14:paraId="59FF6FD0" w14:textId="4D7DC04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160,000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37716092"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13928AF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1891</w:t>
            </w:r>
          </w:p>
        </w:tc>
        <w:tc>
          <w:tcPr>
            <w:tcW w:w="663" w:type="dxa"/>
            <w:tcBorders>
              <w:top w:val="nil"/>
              <w:left w:val="nil"/>
              <w:bottom w:val="single" w:sz="4" w:space="0" w:color="auto"/>
              <w:right w:val="single" w:sz="4" w:space="0" w:color="auto"/>
            </w:tcBorders>
            <w:shd w:val="clear" w:color="auto" w:fill="auto"/>
            <w:noWrap/>
            <w:vAlign w:val="bottom"/>
            <w:hideMark/>
          </w:tcPr>
          <w:p w14:paraId="77EB16D3"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2000</w:t>
            </w:r>
          </w:p>
        </w:tc>
      </w:tr>
      <w:tr w:rsidR="00CB510F" w:rsidRPr="00706A0A" w14:paraId="10E36397"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94A9F15"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w:t>
            </w:r>
          </w:p>
        </w:tc>
        <w:tc>
          <w:tcPr>
            <w:tcW w:w="1330" w:type="dxa"/>
            <w:tcBorders>
              <w:top w:val="nil"/>
              <w:left w:val="nil"/>
              <w:bottom w:val="single" w:sz="4" w:space="0" w:color="auto"/>
              <w:right w:val="single" w:sz="4" w:space="0" w:color="auto"/>
            </w:tcBorders>
            <w:shd w:val="clear" w:color="auto" w:fill="auto"/>
            <w:noWrap/>
            <w:vAlign w:val="bottom"/>
            <w:hideMark/>
          </w:tcPr>
          <w:p w14:paraId="7EC5CD08" w14:textId="6C4647D2"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05579509"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0BFD27C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1026</w:t>
            </w:r>
          </w:p>
        </w:tc>
        <w:tc>
          <w:tcPr>
            <w:tcW w:w="663" w:type="dxa"/>
            <w:tcBorders>
              <w:top w:val="nil"/>
              <w:left w:val="nil"/>
              <w:bottom w:val="single" w:sz="4" w:space="0" w:color="auto"/>
              <w:right w:val="single" w:sz="4" w:space="0" w:color="auto"/>
            </w:tcBorders>
            <w:shd w:val="clear" w:color="auto" w:fill="auto"/>
            <w:noWrap/>
            <w:vAlign w:val="bottom"/>
            <w:hideMark/>
          </w:tcPr>
          <w:p w14:paraId="09EAD469"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1977</w:t>
            </w:r>
          </w:p>
        </w:tc>
      </w:tr>
      <w:tr w:rsidR="00CB510F" w:rsidRPr="00706A0A" w14:paraId="058931ED"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E70481B"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6</w:t>
            </w:r>
          </w:p>
        </w:tc>
        <w:tc>
          <w:tcPr>
            <w:tcW w:w="1330" w:type="dxa"/>
            <w:tcBorders>
              <w:top w:val="nil"/>
              <w:left w:val="nil"/>
              <w:bottom w:val="single" w:sz="4" w:space="0" w:color="auto"/>
              <w:right w:val="single" w:sz="4" w:space="0" w:color="auto"/>
            </w:tcBorders>
            <w:shd w:val="clear" w:color="auto" w:fill="auto"/>
            <w:noWrap/>
            <w:vAlign w:val="bottom"/>
            <w:hideMark/>
          </w:tcPr>
          <w:p w14:paraId="348B331D" w14:textId="5F3E2FEF"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317,000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B34AA6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0E79836A"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3465</w:t>
            </w:r>
          </w:p>
        </w:tc>
        <w:tc>
          <w:tcPr>
            <w:tcW w:w="663" w:type="dxa"/>
            <w:tcBorders>
              <w:top w:val="nil"/>
              <w:left w:val="nil"/>
              <w:bottom w:val="single" w:sz="4" w:space="0" w:color="auto"/>
              <w:right w:val="single" w:sz="4" w:space="0" w:color="auto"/>
            </w:tcBorders>
            <w:shd w:val="clear" w:color="auto" w:fill="auto"/>
            <w:noWrap/>
            <w:vAlign w:val="bottom"/>
            <w:hideMark/>
          </w:tcPr>
          <w:p w14:paraId="66B33F1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66EEB9DF"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B4D0445"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7</w:t>
            </w:r>
          </w:p>
        </w:tc>
        <w:tc>
          <w:tcPr>
            <w:tcW w:w="1330" w:type="dxa"/>
            <w:tcBorders>
              <w:top w:val="nil"/>
              <w:left w:val="nil"/>
              <w:bottom w:val="single" w:sz="4" w:space="0" w:color="auto"/>
              <w:right w:val="single" w:sz="4" w:space="0" w:color="auto"/>
            </w:tcBorders>
            <w:shd w:val="clear" w:color="auto" w:fill="auto"/>
            <w:noWrap/>
            <w:vAlign w:val="bottom"/>
            <w:hideMark/>
          </w:tcPr>
          <w:p w14:paraId="54A9CD97" w14:textId="6FC1CC59"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62,000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114103E2"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3EA968"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1362</w:t>
            </w:r>
          </w:p>
        </w:tc>
        <w:tc>
          <w:tcPr>
            <w:tcW w:w="663" w:type="dxa"/>
            <w:tcBorders>
              <w:top w:val="nil"/>
              <w:left w:val="nil"/>
              <w:bottom w:val="single" w:sz="4" w:space="0" w:color="auto"/>
              <w:right w:val="single" w:sz="4" w:space="0" w:color="auto"/>
            </w:tcBorders>
            <w:shd w:val="clear" w:color="auto" w:fill="auto"/>
            <w:noWrap/>
            <w:vAlign w:val="bottom"/>
            <w:hideMark/>
          </w:tcPr>
          <w:p w14:paraId="2CF5A604"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1973</w:t>
            </w:r>
          </w:p>
        </w:tc>
      </w:tr>
      <w:tr w:rsidR="00CB510F" w:rsidRPr="00706A0A" w14:paraId="42037385"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F5D98B8"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8</w:t>
            </w:r>
          </w:p>
        </w:tc>
        <w:tc>
          <w:tcPr>
            <w:tcW w:w="1330" w:type="dxa"/>
            <w:tcBorders>
              <w:top w:val="nil"/>
              <w:left w:val="nil"/>
              <w:bottom w:val="single" w:sz="4" w:space="0" w:color="auto"/>
              <w:right w:val="single" w:sz="4" w:space="0" w:color="auto"/>
            </w:tcBorders>
            <w:shd w:val="clear" w:color="auto" w:fill="auto"/>
            <w:noWrap/>
            <w:vAlign w:val="bottom"/>
            <w:hideMark/>
          </w:tcPr>
          <w:p w14:paraId="74B8BC95" w14:textId="78C95B14"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120,000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E27962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7FB7C03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2005</w:t>
            </w:r>
          </w:p>
        </w:tc>
        <w:tc>
          <w:tcPr>
            <w:tcW w:w="663" w:type="dxa"/>
            <w:tcBorders>
              <w:top w:val="nil"/>
              <w:left w:val="nil"/>
              <w:bottom w:val="single" w:sz="4" w:space="0" w:color="auto"/>
              <w:right w:val="single" w:sz="4" w:space="0" w:color="auto"/>
            </w:tcBorders>
            <w:shd w:val="clear" w:color="auto" w:fill="auto"/>
            <w:noWrap/>
            <w:vAlign w:val="bottom"/>
            <w:hideMark/>
          </w:tcPr>
          <w:p w14:paraId="4755CF6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2002</w:t>
            </w:r>
          </w:p>
        </w:tc>
      </w:tr>
      <w:tr w:rsidR="00CB510F" w:rsidRPr="00706A0A" w14:paraId="644040B2"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97396E0"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9</w:t>
            </w:r>
          </w:p>
        </w:tc>
        <w:tc>
          <w:tcPr>
            <w:tcW w:w="1330" w:type="dxa"/>
            <w:tcBorders>
              <w:top w:val="nil"/>
              <w:left w:val="nil"/>
              <w:bottom w:val="single" w:sz="4" w:space="0" w:color="auto"/>
              <w:right w:val="single" w:sz="4" w:space="0" w:color="auto"/>
            </w:tcBorders>
            <w:shd w:val="clear" w:color="auto" w:fill="auto"/>
            <w:noWrap/>
            <w:vAlign w:val="bottom"/>
            <w:hideMark/>
          </w:tcPr>
          <w:p w14:paraId="026FD5E3" w14:textId="5FB80C12"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289,324</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176D1605"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4EF28C45"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1705</w:t>
            </w:r>
          </w:p>
        </w:tc>
        <w:tc>
          <w:tcPr>
            <w:tcW w:w="663" w:type="dxa"/>
            <w:tcBorders>
              <w:top w:val="nil"/>
              <w:left w:val="nil"/>
              <w:bottom w:val="single" w:sz="4" w:space="0" w:color="auto"/>
              <w:right w:val="single" w:sz="4" w:space="0" w:color="auto"/>
            </w:tcBorders>
            <w:shd w:val="clear" w:color="auto" w:fill="auto"/>
            <w:noWrap/>
            <w:vAlign w:val="bottom"/>
            <w:hideMark/>
          </w:tcPr>
          <w:p w14:paraId="49FC045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2008</w:t>
            </w:r>
          </w:p>
        </w:tc>
      </w:tr>
      <w:tr w:rsidR="00CB510F" w:rsidRPr="00706A0A" w14:paraId="629DD334"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FFECF7F"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10</w:t>
            </w:r>
          </w:p>
        </w:tc>
        <w:tc>
          <w:tcPr>
            <w:tcW w:w="1330" w:type="dxa"/>
            <w:tcBorders>
              <w:top w:val="nil"/>
              <w:left w:val="nil"/>
              <w:bottom w:val="single" w:sz="4" w:space="0" w:color="auto"/>
              <w:right w:val="single" w:sz="4" w:space="0" w:color="auto"/>
            </w:tcBorders>
            <w:shd w:val="clear" w:color="auto" w:fill="auto"/>
            <w:noWrap/>
            <w:vAlign w:val="bottom"/>
            <w:hideMark/>
          </w:tcPr>
          <w:p w14:paraId="3D6B0504" w14:textId="32B3E77B"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355,000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DAC480A"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65547C73"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3648</w:t>
            </w:r>
          </w:p>
        </w:tc>
        <w:tc>
          <w:tcPr>
            <w:tcW w:w="663" w:type="dxa"/>
            <w:tcBorders>
              <w:top w:val="nil"/>
              <w:left w:val="nil"/>
              <w:bottom w:val="single" w:sz="4" w:space="0" w:color="auto"/>
              <w:right w:val="single" w:sz="4" w:space="0" w:color="auto"/>
            </w:tcBorders>
            <w:shd w:val="clear" w:color="auto" w:fill="auto"/>
            <w:noWrap/>
            <w:vAlign w:val="bottom"/>
            <w:hideMark/>
          </w:tcPr>
          <w:p w14:paraId="7537394A"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2001</w:t>
            </w:r>
          </w:p>
        </w:tc>
      </w:tr>
      <w:tr w:rsidR="00CB510F" w:rsidRPr="00706A0A" w14:paraId="4FFBAAE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BBC4D87"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11</w:t>
            </w:r>
          </w:p>
        </w:tc>
        <w:tc>
          <w:tcPr>
            <w:tcW w:w="1330" w:type="dxa"/>
            <w:tcBorders>
              <w:top w:val="nil"/>
              <w:left w:val="nil"/>
              <w:bottom w:val="single" w:sz="4" w:space="0" w:color="auto"/>
              <w:right w:val="single" w:sz="4" w:space="0" w:color="auto"/>
            </w:tcBorders>
            <w:shd w:val="clear" w:color="auto" w:fill="auto"/>
            <w:noWrap/>
            <w:vAlign w:val="bottom"/>
            <w:hideMark/>
          </w:tcPr>
          <w:p w14:paraId="61F71380" w14:textId="3AC42476"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65,000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EB3FF1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w:t>
            </w:r>
          </w:p>
        </w:tc>
        <w:tc>
          <w:tcPr>
            <w:tcW w:w="1530" w:type="dxa"/>
            <w:tcBorders>
              <w:top w:val="nil"/>
              <w:left w:val="nil"/>
              <w:bottom w:val="single" w:sz="4" w:space="0" w:color="auto"/>
              <w:right w:val="single" w:sz="4" w:space="0" w:color="auto"/>
            </w:tcBorders>
            <w:shd w:val="clear" w:color="auto" w:fill="auto"/>
            <w:noWrap/>
            <w:vAlign w:val="bottom"/>
            <w:hideMark/>
          </w:tcPr>
          <w:p w14:paraId="3A4D531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1296</w:t>
            </w:r>
          </w:p>
        </w:tc>
        <w:tc>
          <w:tcPr>
            <w:tcW w:w="663" w:type="dxa"/>
            <w:tcBorders>
              <w:top w:val="nil"/>
              <w:left w:val="nil"/>
              <w:bottom w:val="single" w:sz="4" w:space="0" w:color="auto"/>
              <w:right w:val="single" w:sz="4" w:space="0" w:color="auto"/>
            </w:tcBorders>
            <w:shd w:val="clear" w:color="auto" w:fill="auto"/>
            <w:noWrap/>
            <w:vAlign w:val="bottom"/>
            <w:hideMark/>
          </w:tcPr>
          <w:p w14:paraId="437A9039"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1976</w:t>
            </w:r>
          </w:p>
        </w:tc>
      </w:tr>
      <w:tr w:rsidR="00CB510F" w:rsidRPr="00706A0A" w14:paraId="556095FE"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4D76138"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w:t>
            </w:r>
          </w:p>
        </w:tc>
        <w:tc>
          <w:tcPr>
            <w:tcW w:w="1330" w:type="dxa"/>
            <w:tcBorders>
              <w:top w:val="nil"/>
              <w:left w:val="nil"/>
              <w:bottom w:val="single" w:sz="4" w:space="0" w:color="auto"/>
              <w:right w:val="single" w:sz="4" w:space="0" w:color="auto"/>
            </w:tcBorders>
            <w:shd w:val="clear" w:color="auto" w:fill="auto"/>
            <w:noWrap/>
            <w:vAlign w:val="bottom"/>
            <w:hideMark/>
          </w:tcPr>
          <w:p w14:paraId="55B94EE6" w14:textId="11B7A759"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33,000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114B82E"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52EA8265"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1696</w:t>
            </w:r>
          </w:p>
        </w:tc>
        <w:tc>
          <w:tcPr>
            <w:tcW w:w="663" w:type="dxa"/>
            <w:tcBorders>
              <w:top w:val="nil"/>
              <w:left w:val="nil"/>
              <w:bottom w:val="single" w:sz="4" w:space="0" w:color="auto"/>
              <w:right w:val="single" w:sz="4" w:space="0" w:color="auto"/>
            </w:tcBorders>
            <w:shd w:val="clear" w:color="auto" w:fill="auto"/>
            <w:noWrap/>
            <w:vAlign w:val="bottom"/>
            <w:hideMark/>
          </w:tcPr>
          <w:p w14:paraId="099933B0"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1987</w:t>
            </w:r>
          </w:p>
        </w:tc>
      </w:tr>
      <w:tr w:rsidR="00CB510F" w:rsidRPr="00706A0A" w14:paraId="59A053A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5670DCF"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13</w:t>
            </w:r>
          </w:p>
        </w:tc>
        <w:tc>
          <w:tcPr>
            <w:tcW w:w="1330" w:type="dxa"/>
            <w:tcBorders>
              <w:top w:val="nil"/>
              <w:left w:val="nil"/>
              <w:bottom w:val="single" w:sz="4" w:space="0" w:color="auto"/>
              <w:right w:val="single" w:sz="4" w:space="0" w:color="auto"/>
            </w:tcBorders>
            <w:shd w:val="clear" w:color="auto" w:fill="auto"/>
            <w:noWrap/>
            <w:vAlign w:val="bottom"/>
            <w:hideMark/>
          </w:tcPr>
          <w:p w14:paraId="0D89A48E" w14:textId="4D9BCB10"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110,000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747A93DB"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1D87223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1376</w:t>
            </w:r>
          </w:p>
        </w:tc>
        <w:tc>
          <w:tcPr>
            <w:tcW w:w="663" w:type="dxa"/>
            <w:tcBorders>
              <w:top w:val="nil"/>
              <w:left w:val="nil"/>
              <w:bottom w:val="single" w:sz="4" w:space="0" w:color="auto"/>
              <w:right w:val="single" w:sz="4" w:space="0" w:color="auto"/>
            </w:tcBorders>
            <w:shd w:val="clear" w:color="auto" w:fill="auto"/>
            <w:noWrap/>
            <w:vAlign w:val="bottom"/>
            <w:hideMark/>
          </w:tcPr>
          <w:p w14:paraId="6438299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2000</w:t>
            </w:r>
          </w:p>
        </w:tc>
      </w:tr>
      <w:tr w:rsidR="00CB510F" w:rsidRPr="00706A0A" w14:paraId="61AA27C2"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6B53628"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14</w:t>
            </w:r>
          </w:p>
        </w:tc>
        <w:tc>
          <w:tcPr>
            <w:tcW w:w="1330" w:type="dxa"/>
            <w:tcBorders>
              <w:top w:val="nil"/>
              <w:left w:val="nil"/>
              <w:bottom w:val="single" w:sz="4" w:space="0" w:color="auto"/>
              <w:right w:val="single" w:sz="4" w:space="0" w:color="auto"/>
            </w:tcBorders>
            <w:shd w:val="clear" w:color="auto" w:fill="auto"/>
            <w:noWrap/>
            <w:vAlign w:val="bottom"/>
            <w:hideMark/>
          </w:tcPr>
          <w:p w14:paraId="20EB813D" w14:textId="6CC9F475"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310,000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05C9B96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w:t>
            </w:r>
          </w:p>
        </w:tc>
        <w:tc>
          <w:tcPr>
            <w:tcW w:w="1530" w:type="dxa"/>
            <w:tcBorders>
              <w:top w:val="nil"/>
              <w:left w:val="nil"/>
              <w:bottom w:val="single" w:sz="4" w:space="0" w:color="auto"/>
              <w:right w:val="single" w:sz="4" w:space="0" w:color="auto"/>
            </w:tcBorders>
            <w:shd w:val="clear" w:color="auto" w:fill="auto"/>
            <w:noWrap/>
            <w:vAlign w:val="bottom"/>
            <w:hideMark/>
          </w:tcPr>
          <w:p w14:paraId="26DB9A9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3716</w:t>
            </w:r>
          </w:p>
        </w:tc>
        <w:tc>
          <w:tcPr>
            <w:tcW w:w="663" w:type="dxa"/>
            <w:tcBorders>
              <w:top w:val="nil"/>
              <w:left w:val="nil"/>
              <w:bottom w:val="single" w:sz="4" w:space="0" w:color="auto"/>
              <w:right w:val="single" w:sz="4" w:space="0" w:color="auto"/>
            </w:tcBorders>
            <w:shd w:val="clear" w:color="auto" w:fill="auto"/>
            <w:noWrap/>
            <w:vAlign w:val="bottom"/>
            <w:hideMark/>
          </w:tcPr>
          <w:p w14:paraId="51C730DB"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2001</w:t>
            </w:r>
          </w:p>
        </w:tc>
      </w:tr>
      <w:tr w:rsidR="00CB510F" w:rsidRPr="00706A0A" w14:paraId="44106EB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7C43463"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15</w:t>
            </w:r>
          </w:p>
        </w:tc>
        <w:tc>
          <w:tcPr>
            <w:tcW w:w="1330" w:type="dxa"/>
            <w:tcBorders>
              <w:top w:val="nil"/>
              <w:left w:val="nil"/>
              <w:bottom w:val="single" w:sz="4" w:space="0" w:color="auto"/>
              <w:right w:val="single" w:sz="4" w:space="0" w:color="auto"/>
            </w:tcBorders>
            <w:shd w:val="clear" w:color="auto" w:fill="auto"/>
            <w:noWrap/>
            <w:vAlign w:val="bottom"/>
            <w:hideMark/>
          </w:tcPr>
          <w:p w14:paraId="1D1A9DEC" w14:textId="1AB42FEE"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75,000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2129260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42A586DB"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1230</w:t>
            </w:r>
          </w:p>
        </w:tc>
        <w:tc>
          <w:tcPr>
            <w:tcW w:w="663" w:type="dxa"/>
            <w:tcBorders>
              <w:top w:val="nil"/>
              <w:left w:val="nil"/>
              <w:bottom w:val="single" w:sz="4" w:space="0" w:color="auto"/>
              <w:right w:val="single" w:sz="4" w:space="0" w:color="auto"/>
            </w:tcBorders>
            <w:shd w:val="clear" w:color="auto" w:fill="auto"/>
            <w:noWrap/>
            <w:vAlign w:val="bottom"/>
            <w:hideMark/>
          </w:tcPr>
          <w:p w14:paraId="633359F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2583ADEC"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5735B1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16</w:t>
            </w:r>
          </w:p>
        </w:tc>
        <w:tc>
          <w:tcPr>
            <w:tcW w:w="1330" w:type="dxa"/>
            <w:tcBorders>
              <w:top w:val="nil"/>
              <w:left w:val="nil"/>
              <w:bottom w:val="single" w:sz="4" w:space="0" w:color="auto"/>
              <w:right w:val="single" w:sz="4" w:space="0" w:color="auto"/>
            </w:tcBorders>
            <w:shd w:val="clear" w:color="auto" w:fill="auto"/>
            <w:noWrap/>
            <w:vAlign w:val="bottom"/>
            <w:hideMark/>
          </w:tcPr>
          <w:p w14:paraId="757A2C36" w14:textId="0D9F8805"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60,000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AFF0FEC"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5612B7C2"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1285</w:t>
            </w:r>
          </w:p>
        </w:tc>
        <w:tc>
          <w:tcPr>
            <w:tcW w:w="663" w:type="dxa"/>
            <w:tcBorders>
              <w:top w:val="nil"/>
              <w:left w:val="nil"/>
              <w:bottom w:val="single" w:sz="4" w:space="0" w:color="auto"/>
              <w:right w:val="single" w:sz="4" w:space="0" w:color="auto"/>
            </w:tcBorders>
            <w:shd w:val="clear" w:color="auto" w:fill="auto"/>
            <w:noWrap/>
            <w:vAlign w:val="bottom"/>
            <w:hideMark/>
          </w:tcPr>
          <w:p w14:paraId="27208464"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74BCBC36"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7B3F60C"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17</w:t>
            </w:r>
          </w:p>
        </w:tc>
        <w:tc>
          <w:tcPr>
            <w:tcW w:w="1330" w:type="dxa"/>
            <w:tcBorders>
              <w:top w:val="nil"/>
              <w:left w:val="nil"/>
              <w:bottom w:val="single" w:sz="4" w:space="0" w:color="auto"/>
              <w:right w:val="single" w:sz="4" w:space="0" w:color="auto"/>
            </w:tcBorders>
            <w:shd w:val="clear" w:color="auto" w:fill="auto"/>
            <w:noWrap/>
            <w:vAlign w:val="bottom"/>
            <w:hideMark/>
          </w:tcPr>
          <w:p w14:paraId="5DF316DB" w14:textId="3C31D10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140,000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1C0A9F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67467EB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2217</w:t>
            </w:r>
          </w:p>
        </w:tc>
        <w:tc>
          <w:tcPr>
            <w:tcW w:w="663" w:type="dxa"/>
            <w:tcBorders>
              <w:top w:val="nil"/>
              <w:left w:val="nil"/>
              <w:bottom w:val="single" w:sz="4" w:space="0" w:color="auto"/>
              <w:right w:val="single" w:sz="4" w:space="0" w:color="auto"/>
            </w:tcBorders>
            <w:shd w:val="clear" w:color="auto" w:fill="auto"/>
            <w:noWrap/>
            <w:vAlign w:val="bottom"/>
            <w:hideMark/>
          </w:tcPr>
          <w:p w14:paraId="16772B17"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2003</w:t>
            </w:r>
          </w:p>
        </w:tc>
      </w:tr>
      <w:tr w:rsidR="00CB510F" w:rsidRPr="00706A0A" w14:paraId="2D26D6A7"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78D5FED"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18</w:t>
            </w:r>
          </w:p>
        </w:tc>
        <w:tc>
          <w:tcPr>
            <w:tcW w:w="1330" w:type="dxa"/>
            <w:tcBorders>
              <w:top w:val="nil"/>
              <w:left w:val="nil"/>
              <w:bottom w:val="single" w:sz="4" w:space="0" w:color="auto"/>
              <w:right w:val="single" w:sz="4" w:space="0" w:color="auto"/>
            </w:tcBorders>
            <w:shd w:val="clear" w:color="auto" w:fill="auto"/>
            <w:noWrap/>
            <w:vAlign w:val="bottom"/>
            <w:hideMark/>
          </w:tcPr>
          <w:p w14:paraId="55A5C7C3" w14:textId="5E2CCFA2"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178,000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3ED5450"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52C85E0C"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1967</w:t>
            </w:r>
          </w:p>
        </w:tc>
        <w:tc>
          <w:tcPr>
            <w:tcW w:w="663" w:type="dxa"/>
            <w:tcBorders>
              <w:top w:val="nil"/>
              <w:left w:val="nil"/>
              <w:bottom w:val="single" w:sz="4" w:space="0" w:color="auto"/>
              <w:right w:val="single" w:sz="4" w:space="0" w:color="auto"/>
            </w:tcBorders>
            <w:shd w:val="clear" w:color="auto" w:fill="auto"/>
            <w:noWrap/>
            <w:vAlign w:val="bottom"/>
            <w:hideMark/>
          </w:tcPr>
          <w:p w14:paraId="6BCCDC28"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1998</w:t>
            </w:r>
          </w:p>
        </w:tc>
      </w:tr>
      <w:tr w:rsidR="00CB510F" w:rsidRPr="00706A0A" w14:paraId="65B1CE1D"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605A2B4"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w:t>
            </w:r>
          </w:p>
        </w:tc>
        <w:tc>
          <w:tcPr>
            <w:tcW w:w="1330" w:type="dxa"/>
            <w:tcBorders>
              <w:top w:val="nil"/>
              <w:left w:val="nil"/>
              <w:bottom w:val="single" w:sz="4" w:space="0" w:color="auto"/>
              <w:right w:val="single" w:sz="4" w:space="0" w:color="auto"/>
            </w:tcBorders>
            <w:shd w:val="clear" w:color="auto" w:fill="auto"/>
            <w:noWrap/>
            <w:vAlign w:val="bottom"/>
            <w:hideMark/>
          </w:tcPr>
          <w:p w14:paraId="613FABA8" w14:textId="78266EBD"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226,000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2A924D2"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w:t>
            </w:r>
          </w:p>
        </w:tc>
        <w:tc>
          <w:tcPr>
            <w:tcW w:w="1530" w:type="dxa"/>
            <w:tcBorders>
              <w:top w:val="nil"/>
              <w:left w:val="nil"/>
              <w:bottom w:val="single" w:sz="4" w:space="0" w:color="auto"/>
              <w:right w:val="single" w:sz="4" w:space="0" w:color="auto"/>
            </w:tcBorders>
            <w:shd w:val="clear" w:color="auto" w:fill="auto"/>
            <w:noWrap/>
            <w:vAlign w:val="bottom"/>
            <w:hideMark/>
          </w:tcPr>
          <w:p w14:paraId="0DF66F7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533</w:t>
            </w:r>
          </w:p>
        </w:tc>
        <w:tc>
          <w:tcPr>
            <w:tcW w:w="663" w:type="dxa"/>
            <w:tcBorders>
              <w:top w:val="nil"/>
              <w:left w:val="nil"/>
              <w:bottom w:val="single" w:sz="4" w:space="0" w:color="auto"/>
              <w:right w:val="single" w:sz="4" w:space="0" w:color="auto"/>
            </w:tcBorders>
            <w:shd w:val="clear" w:color="auto" w:fill="auto"/>
            <w:noWrap/>
            <w:vAlign w:val="bottom"/>
            <w:hideMark/>
          </w:tcPr>
          <w:p w14:paraId="4220217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2006</w:t>
            </w:r>
          </w:p>
        </w:tc>
      </w:tr>
      <w:tr w:rsidR="00CB510F" w:rsidRPr="00706A0A" w14:paraId="02020BE9"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13D2B9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w:t>
            </w:r>
          </w:p>
        </w:tc>
        <w:tc>
          <w:tcPr>
            <w:tcW w:w="1330" w:type="dxa"/>
            <w:tcBorders>
              <w:top w:val="nil"/>
              <w:left w:val="nil"/>
              <w:bottom w:val="single" w:sz="4" w:space="0" w:color="auto"/>
              <w:right w:val="single" w:sz="4" w:space="0" w:color="auto"/>
            </w:tcBorders>
            <w:shd w:val="clear" w:color="auto" w:fill="auto"/>
            <w:noWrap/>
            <w:vAlign w:val="bottom"/>
            <w:hideMark/>
          </w:tcPr>
          <w:p w14:paraId="52BE1FC3" w14:textId="75733048"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128,000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2D568DC"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3024A4C7"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1483</w:t>
            </w:r>
          </w:p>
        </w:tc>
        <w:tc>
          <w:tcPr>
            <w:tcW w:w="663" w:type="dxa"/>
            <w:tcBorders>
              <w:top w:val="nil"/>
              <w:left w:val="nil"/>
              <w:bottom w:val="single" w:sz="4" w:space="0" w:color="auto"/>
              <w:right w:val="single" w:sz="4" w:space="0" w:color="auto"/>
            </w:tcBorders>
            <w:shd w:val="clear" w:color="auto" w:fill="auto"/>
            <w:noWrap/>
            <w:vAlign w:val="bottom"/>
            <w:hideMark/>
          </w:tcPr>
          <w:p w14:paraId="08D22C8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2006</w:t>
            </w:r>
          </w:p>
        </w:tc>
      </w:tr>
    </w:tbl>
    <w:p w14:paraId="238FA238" w14:textId="40BAE9B0" w:rsidR="00CB510F" w:rsidRPr="00706A0A" w:rsidRDefault="00CB510F" w:rsidP="00AB6F0B">
      <w:pPr>
        <w:keepLines/>
        <w:ind w:left="1080"/>
        <w:rPr>
          <w:rFonts w:ascii="Cambria Math" w:hAnsi="Cambria Math" w:cstheme="minorHAnsi"/>
          <w:sz w:val="18"/>
          <w:szCs w:val="18"/>
        </w:rPr>
      </w:pPr>
      <w:r w:rsidRPr="00706A0A">
        <w:rPr>
          <w:rFonts w:ascii="Cambria Math" w:eastAsiaTheme="minorEastAsia" w:hAnsi="Cambria Math" w:cstheme="minorHAnsi"/>
          <w:sz w:val="18"/>
          <w:szCs w:val="18"/>
          <w:lang w:eastAsia="zh-CN"/>
        </w:rPr>
        <w:t xml:space="preserve">           </w:t>
      </w:r>
      <w:r w:rsidRPr="00706A0A">
        <w:rPr>
          <w:rFonts w:ascii="Cambria Math" w:hAnsi="Cambria Math" w:cstheme="minorHAnsi"/>
          <w:sz w:val="18"/>
          <w:szCs w:val="18"/>
        </w:rPr>
        <w:t>Source:</w:t>
      </w:r>
      <w:r w:rsidRPr="00706A0A">
        <w:rPr>
          <w:rFonts w:ascii="Cambria Math" w:hAnsi="Cambria Math" w:cstheme="minorHAnsi"/>
          <w:i/>
          <w:color w:val="000000"/>
          <w:sz w:val="18"/>
          <w:szCs w:val="18"/>
        </w:rPr>
        <w:t xml:space="preserve"> </w:t>
      </w:r>
      <w:hyperlink r:id="rId8" w:history="1">
        <w:r w:rsidRPr="00706A0A">
          <w:rPr>
            <w:rStyle w:val="Hyperlink"/>
            <w:rFonts w:ascii="Cambria Math" w:hAnsi="Cambria Math" w:cstheme="minorHAnsi"/>
            <w:i/>
            <w:sz w:val="18"/>
            <w:szCs w:val="18"/>
          </w:rPr>
          <w:t>http://zillow.com/</w:t>
        </w:r>
      </w:hyperlink>
      <w:r w:rsidRPr="00706A0A">
        <w:rPr>
          <w:rFonts w:ascii="Cambria Math" w:hAnsi="Cambria Math" w:cstheme="minorHAnsi"/>
          <w:i/>
          <w:sz w:val="18"/>
          <w:szCs w:val="18"/>
        </w:rPr>
        <w:t>;</w:t>
      </w:r>
      <w:r w:rsidRPr="00706A0A">
        <w:rPr>
          <w:rFonts w:ascii="Cambria Math" w:hAnsi="Cambria Math" w:cstheme="minorHAnsi"/>
          <w:sz w:val="18"/>
          <w:szCs w:val="18"/>
        </w:rPr>
        <w:t xml:space="preserve"> Retrieved </w:t>
      </w:r>
      <w:r w:rsidR="00AB6F0B" w:rsidRPr="00706A0A">
        <w:rPr>
          <w:rFonts w:ascii="Cambria Math" w:hAnsi="Cambria Math" w:cstheme="minorHAnsi"/>
          <w:sz w:val="18"/>
          <w:szCs w:val="18"/>
        </w:rPr>
        <w:t>Augus</w:t>
      </w:r>
      <w:r w:rsidR="00E750A2" w:rsidRPr="00706A0A">
        <w:rPr>
          <w:rFonts w:ascii="Cambria Math" w:hAnsi="Cambria Math" w:cstheme="minorHAnsi"/>
          <w:sz w:val="18"/>
          <w:szCs w:val="18"/>
        </w:rPr>
        <w:t>t 20, 2012</w:t>
      </w:r>
      <w:r w:rsidRPr="00706A0A">
        <w:rPr>
          <w:rFonts w:ascii="Cambria Math" w:hAnsi="Cambria Math" w:cstheme="minorHAnsi"/>
          <w:sz w:val="18"/>
          <w:szCs w:val="18"/>
        </w:rPr>
        <w:t>.</w:t>
      </w:r>
    </w:p>
    <w:p w14:paraId="13004B4B" w14:textId="58787A9B" w:rsidR="00CB510F" w:rsidRPr="00706A0A" w:rsidRDefault="00CB510F" w:rsidP="00E70EA5">
      <w:pPr>
        <w:keepLines/>
        <w:tabs>
          <w:tab w:val="left" w:pos="1080"/>
        </w:tabs>
        <w:ind w:left="1080"/>
        <w:rPr>
          <w:rFonts w:ascii="Cambria Math" w:hAnsi="Cambria Math" w:cstheme="minorHAnsi"/>
          <w:sz w:val="24"/>
          <w:szCs w:val="24"/>
        </w:rPr>
      </w:pPr>
      <w:r w:rsidRPr="00706A0A">
        <w:rPr>
          <w:rFonts w:ascii="Cambria Math" w:hAnsi="Cambria Math" w:cstheme="minorHAnsi"/>
          <w:sz w:val="24"/>
          <w:szCs w:val="24"/>
        </w:rPr>
        <w:t>The data above is cross-sectional data. The data represents characteristics of homes sold at approxima</w:t>
      </w:r>
      <w:r w:rsidR="00E70EA5" w:rsidRPr="00706A0A">
        <w:rPr>
          <w:rFonts w:ascii="Cambria Math" w:hAnsi="Cambria Math" w:cstheme="minorHAnsi"/>
          <w:sz w:val="24"/>
          <w:szCs w:val="24"/>
        </w:rPr>
        <w:t>tely the same time of the year.</w:t>
      </w:r>
    </w:p>
    <w:p w14:paraId="0D553F89" w14:textId="77777777" w:rsidR="00CB510F" w:rsidRPr="00706A0A" w:rsidRDefault="00CB510F" w:rsidP="00E70EA5">
      <w:pPr>
        <w:pStyle w:val="ListParagraph"/>
        <w:keepLines/>
        <w:numPr>
          <w:ilvl w:val="0"/>
          <w:numId w:val="1"/>
        </w:numPr>
        <w:ind w:left="1440" w:hanging="720"/>
        <w:rPr>
          <w:rFonts w:ascii="Cambria Math" w:hAnsi="Cambria Math" w:cstheme="minorHAnsi"/>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039"/>
      </w:tblGrid>
      <w:tr w:rsidR="00CB510F" w:rsidRPr="00706A0A" w14:paraId="5F80CCFF" w14:textId="77777777" w:rsidTr="00E70EA5">
        <w:trPr>
          <w:trHeight w:val="255"/>
        </w:trPr>
        <w:tc>
          <w:tcPr>
            <w:tcW w:w="1645" w:type="dxa"/>
            <w:shd w:val="clear" w:color="auto" w:fill="008080"/>
            <w:noWrap/>
            <w:vAlign w:val="center"/>
            <w:hideMark/>
          </w:tcPr>
          <w:p w14:paraId="1A732298" w14:textId="77777777" w:rsidR="00CB510F" w:rsidRPr="00706A0A" w:rsidRDefault="00CB510F" w:rsidP="00E70EA5">
            <w:pPr>
              <w:keepLines/>
              <w:spacing w:after="0" w:line="240" w:lineRule="auto"/>
              <w:jc w:val="center"/>
              <w:rPr>
                <w:rFonts w:ascii="Cambria Math" w:hAnsi="Cambria Math" w:cstheme="minorHAnsi"/>
                <w:color w:val="FFFFFF" w:themeColor="background1"/>
              </w:rPr>
            </w:pPr>
            <w:r w:rsidRPr="00706A0A">
              <w:rPr>
                <w:rFonts w:ascii="Cambria Math" w:hAnsi="Cambria Math" w:cstheme="minorHAnsi"/>
                <w:color w:val="FFFFFF" w:themeColor="background1"/>
              </w:rPr>
              <w:t>DATE</w:t>
            </w:r>
          </w:p>
        </w:tc>
        <w:tc>
          <w:tcPr>
            <w:tcW w:w="1039" w:type="dxa"/>
            <w:shd w:val="clear" w:color="auto" w:fill="008080"/>
            <w:noWrap/>
            <w:vAlign w:val="center"/>
            <w:hideMark/>
          </w:tcPr>
          <w:p w14:paraId="4E02E10F" w14:textId="77777777" w:rsidR="00CB510F" w:rsidRPr="00706A0A" w:rsidRDefault="00CB510F" w:rsidP="00E70EA5">
            <w:pPr>
              <w:keepLines/>
              <w:spacing w:after="0" w:line="240" w:lineRule="auto"/>
              <w:rPr>
                <w:rFonts w:ascii="Cambria Math" w:hAnsi="Cambria Math" w:cstheme="minorHAnsi"/>
                <w:color w:val="FFFFFF" w:themeColor="background1"/>
              </w:rPr>
            </w:pPr>
            <w:r w:rsidRPr="00706A0A">
              <w:rPr>
                <w:rFonts w:ascii="Cambria Math" w:hAnsi="Cambria Math" w:cstheme="minorHAnsi"/>
                <w:color w:val="FFFFFF" w:themeColor="background1"/>
              </w:rPr>
              <w:t>GPSAVE</w:t>
            </w:r>
          </w:p>
        </w:tc>
      </w:tr>
      <w:tr w:rsidR="00CB510F" w:rsidRPr="00706A0A" w14:paraId="592261FA" w14:textId="77777777" w:rsidTr="00E70EA5">
        <w:trPr>
          <w:trHeight w:val="255"/>
        </w:trPr>
        <w:tc>
          <w:tcPr>
            <w:tcW w:w="1645" w:type="dxa"/>
            <w:noWrap/>
            <w:vAlign w:val="center"/>
            <w:hideMark/>
          </w:tcPr>
          <w:p w14:paraId="6B453697" w14:textId="77777777" w:rsidR="00CB510F" w:rsidRPr="00706A0A" w:rsidRDefault="00CB510F" w:rsidP="00E70EA5">
            <w:pPr>
              <w:keepLines/>
              <w:spacing w:after="0" w:line="240" w:lineRule="auto"/>
              <w:jc w:val="center"/>
              <w:rPr>
                <w:rFonts w:ascii="Cambria Math" w:hAnsi="Cambria Math" w:cstheme="minorHAnsi"/>
              </w:rPr>
            </w:pPr>
            <w:bookmarkStart w:id="0" w:name="_Hlk333237445"/>
            <w:r w:rsidRPr="00706A0A">
              <w:rPr>
                <w:rFonts w:ascii="Cambria Math" w:hAnsi="Cambria Math" w:cstheme="minorHAnsi"/>
              </w:rPr>
              <w:t>Q1.200</w:t>
            </w:r>
            <w:r w:rsidR="00B840B5" w:rsidRPr="00706A0A">
              <w:rPr>
                <w:rFonts w:ascii="Cambria Math" w:hAnsi="Cambria Math" w:cstheme="minorHAnsi"/>
              </w:rPr>
              <w:t>8</w:t>
            </w:r>
          </w:p>
        </w:tc>
        <w:tc>
          <w:tcPr>
            <w:tcW w:w="1039" w:type="dxa"/>
            <w:noWrap/>
            <w:vAlign w:val="center"/>
            <w:hideMark/>
          </w:tcPr>
          <w:p w14:paraId="594C2488"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2138.9</w:t>
            </w:r>
          </w:p>
        </w:tc>
      </w:tr>
      <w:tr w:rsidR="00CB510F" w:rsidRPr="00706A0A" w14:paraId="5F355285" w14:textId="77777777" w:rsidTr="00E70EA5">
        <w:trPr>
          <w:trHeight w:val="255"/>
        </w:trPr>
        <w:tc>
          <w:tcPr>
            <w:tcW w:w="1645" w:type="dxa"/>
            <w:noWrap/>
            <w:vAlign w:val="center"/>
            <w:hideMark/>
          </w:tcPr>
          <w:p w14:paraId="1715953B"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Q2.200</w:t>
            </w:r>
            <w:r w:rsidR="00B840B5" w:rsidRPr="00706A0A">
              <w:rPr>
                <w:rFonts w:ascii="Cambria Math" w:hAnsi="Cambria Math" w:cstheme="minorHAnsi"/>
              </w:rPr>
              <w:t>8</w:t>
            </w:r>
          </w:p>
        </w:tc>
        <w:tc>
          <w:tcPr>
            <w:tcW w:w="1039" w:type="dxa"/>
            <w:noWrap/>
            <w:vAlign w:val="center"/>
            <w:hideMark/>
          </w:tcPr>
          <w:p w14:paraId="320AB101"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2411.5</w:t>
            </w:r>
          </w:p>
        </w:tc>
      </w:tr>
      <w:tr w:rsidR="00CB510F" w:rsidRPr="00706A0A" w14:paraId="528E9C03" w14:textId="77777777" w:rsidTr="00E70EA5">
        <w:trPr>
          <w:trHeight w:val="255"/>
        </w:trPr>
        <w:tc>
          <w:tcPr>
            <w:tcW w:w="1645" w:type="dxa"/>
            <w:noWrap/>
            <w:vAlign w:val="center"/>
            <w:hideMark/>
          </w:tcPr>
          <w:p w14:paraId="1BABAC62"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Q3.200</w:t>
            </w:r>
            <w:r w:rsidR="00B840B5" w:rsidRPr="00706A0A">
              <w:rPr>
                <w:rFonts w:ascii="Cambria Math" w:hAnsi="Cambria Math" w:cstheme="minorHAnsi"/>
              </w:rPr>
              <w:t>8</w:t>
            </w:r>
          </w:p>
        </w:tc>
        <w:tc>
          <w:tcPr>
            <w:tcW w:w="1039" w:type="dxa"/>
            <w:noWrap/>
            <w:vAlign w:val="center"/>
            <w:hideMark/>
          </w:tcPr>
          <w:p w14:paraId="2400ECF1"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2333.9</w:t>
            </w:r>
          </w:p>
        </w:tc>
      </w:tr>
      <w:tr w:rsidR="00CB510F" w:rsidRPr="00706A0A" w14:paraId="75871D4A" w14:textId="77777777" w:rsidTr="00E70EA5">
        <w:trPr>
          <w:trHeight w:val="255"/>
        </w:trPr>
        <w:tc>
          <w:tcPr>
            <w:tcW w:w="1645" w:type="dxa"/>
            <w:noWrap/>
            <w:vAlign w:val="center"/>
            <w:hideMark/>
          </w:tcPr>
          <w:p w14:paraId="4403FD5A"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Q4.200</w:t>
            </w:r>
            <w:r w:rsidR="00B840B5" w:rsidRPr="00706A0A">
              <w:rPr>
                <w:rFonts w:ascii="Cambria Math" w:hAnsi="Cambria Math" w:cstheme="minorHAnsi"/>
              </w:rPr>
              <w:t>8</w:t>
            </w:r>
          </w:p>
        </w:tc>
        <w:tc>
          <w:tcPr>
            <w:tcW w:w="1039" w:type="dxa"/>
            <w:noWrap/>
            <w:vAlign w:val="center"/>
            <w:hideMark/>
          </w:tcPr>
          <w:p w14:paraId="681B2C80"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2246.7</w:t>
            </w:r>
          </w:p>
        </w:tc>
      </w:tr>
      <w:tr w:rsidR="00CB510F" w:rsidRPr="00706A0A" w14:paraId="0F307CB2" w14:textId="77777777" w:rsidTr="00E70EA5">
        <w:trPr>
          <w:trHeight w:val="255"/>
        </w:trPr>
        <w:tc>
          <w:tcPr>
            <w:tcW w:w="1645" w:type="dxa"/>
            <w:noWrap/>
            <w:vAlign w:val="center"/>
            <w:hideMark/>
          </w:tcPr>
          <w:p w14:paraId="5B7B8436"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Q1.200</w:t>
            </w:r>
            <w:r w:rsidR="00B840B5" w:rsidRPr="00706A0A">
              <w:rPr>
                <w:rFonts w:ascii="Cambria Math" w:hAnsi="Cambria Math" w:cstheme="minorHAnsi"/>
              </w:rPr>
              <w:t>9</w:t>
            </w:r>
          </w:p>
        </w:tc>
        <w:tc>
          <w:tcPr>
            <w:tcW w:w="1039" w:type="dxa"/>
            <w:noWrap/>
            <w:vAlign w:val="center"/>
            <w:hideMark/>
          </w:tcPr>
          <w:p w14:paraId="2C8BEDDA"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2503.8</w:t>
            </w:r>
          </w:p>
        </w:tc>
      </w:tr>
      <w:tr w:rsidR="00CB510F" w:rsidRPr="00706A0A" w14:paraId="0F5AEF8C" w14:textId="77777777" w:rsidTr="00E70EA5">
        <w:trPr>
          <w:trHeight w:val="255"/>
        </w:trPr>
        <w:tc>
          <w:tcPr>
            <w:tcW w:w="1645" w:type="dxa"/>
            <w:noWrap/>
            <w:vAlign w:val="center"/>
            <w:hideMark/>
          </w:tcPr>
          <w:p w14:paraId="522C6A7E"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Q2.200</w:t>
            </w:r>
            <w:r w:rsidR="00B840B5" w:rsidRPr="00706A0A">
              <w:rPr>
                <w:rFonts w:ascii="Cambria Math" w:hAnsi="Cambria Math" w:cstheme="minorHAnsi"/>
              </w:rPr>
              <w:t>9</w:t>
            </w:r>
          </w:p>
        </w:tc>
        <w:tc>
          <w:tcPr>
            <w:tcW w:w="1039" w:type="dxa"/>
            <w:noWrap/>
            <w:vAlign w:val="center"/>
            <w:hideMark/>
          </w:tcPr>
          <w:p w14:paraId="0CFE3599"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2621.7</w:t>
            </w:r>
          </w:p>
        </w:tc>
      </w:tr>
      <w:tr w:rsidR="00CB510F" w:rsidRPr="00706A0A" w14:paraId="7B94C263" w14:textId="77777777" w:rsidTr="00E70EA5">
        <w:trPr>
          <w:trHeight w:val="255"/>
        </w:trPr>
        <w:tc>
          <w:tcPr>
            <w:tcW w:w="1645" w:type="dxa"/>
            <w:noWrap/>
            <w:vAlign w:val="center"/>
            <w:hideMark/>
          </w:tcPr>
          <w:p w14:paraId="2EA493D8"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Q3.200</w:t>
            </w:r>
            <w:r w:rsidR="00B840B5" w:rsidRPr="00706A0A">
              <w:rPr>
                <w:rFonts w:ascii="Cambria Math" w:hAnsi="Cambria Math" w:cstheme="minorHAnsi"/>
              </w:rPr>
              <w:t>9</w:t>
            </w:r>
          </w:p>
        </w:tc>
        <w:tc>
          <w:tcPr>
            <w:tcW w:w="1039" w:type="dxa"/>
            <w:noWrap/>
            <w:vAlign w:val="center"/>
            <w:hideMark/>
          </w:tcPr>
          <w:p w14:paraId="7AC891F8"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2556.6</w:t>
            </w:r>
          </w:p>
        </w:tc>
      </w:tr>
      <w:tr w:rsidR="00CB510F" w:rsidRPr="00706A0A" w14:paraId="73C44761" w14:textId="77777777" w:rsidTr="00E70EA5">
        <w:trPr>
          <w:trHeight w:val="255"/>
        </w:trPr>
        <w:tc>
          <w:tcPr>
            <w:tcW w:w="1645" w:type="dxa"/>
            <w:noWrap/>
            <w:vAlign w:val="center"/>
            <w:hideMark/>
          </w:tcPr>
          <w:p w14:paraId="14F2545E"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Q4.200</w:t>
            </w:r>
            <w:r w:rsidR="00B840B5" w:rsidRPr="00706A0A">
              <w:rPr>
                <w:rFonts w:ascii="Cambria Math" w:hAnsi="Cambria Math" w:cstheme="minorHAnsi"/>
              </w:rPr>
              <w:t>9</w:t>
            </w:r>
          </w:p>
        </w:tc>
        <w:tc>
          <w:tcPr>
            <w:tcW w:w="1039" w:type="dxa"/>
            <w:noWrap/>
            <w:vAlign w:val="center"/>
            <w:hideMark/>
          </w:tcPr>
          <w:p w14:paraId="2F9B4C20"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2617.1</w:t>
            </w:r>
          </w:p>
        </w:tc>
      </w:tr>
      <w:tr w:rsidR="00B840B5" w:rsidRPr="00706A0A" w14:paraId="79CC1ACF" w14:textId="77777777" w:rsidTr="00E70EA5">
        <w:trPr>
          <w:trHeight w:val="255"/>
        </w:trPr>
        <w:tc>
          <w:tcPr>
            <w:tcW w:w="1645" w:type="dxa"/>
            <w:noWrap/>
            <w:vAlign w:val="center"/>
            <w:hideMark/>
          </w:tcPr>
          <w:p w14:paraId="4BF359AF"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Q1.2010</w:t>
            </w:r>
          </w:p>
        </w:tc>
        <w:tc>
          <w:tcPr>
            <w:tcW w:w="1039" w:type="dxa"/>
            <w:noWrap/>
            <w:vAlign w:val="center"/>
            <w:hideMark/>
          </w:tcPr>
          <w:p w14:paraId="51C47BBE"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2781.4</w:t>
            </w:r>
          </w:p>
        </w:tc>
      </w:tr>
      <w:tr w:rsidR="00B840B5" w:rsidRPr="00706A0A" w14:paraId="480C204F" w14:textId="77777777" w:rsidTr="00E70EA5">
        <w:trPr>
          <w:trHeight w:val="255"/>
        </w:trPr>
        <w:tc>
          <w:tcPr>
            <w:tcW w:w="1645" w:type="dxa"/>
            <w:noWrap/>
            <w:vAlign w:val="center"/>
            <w:hideMark/>
          </w:tcPr>
          <w:p w14:paraId="262D81E5"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Q2.2010</w:t>
            </w:r>
          </w:p>
        </w:tc>
        <w:tc>
          <w:tcPr>
            <w:tcW w:w="1039" w:type="dxa"/>
            <w:noWrap/>
            <w:vAlign w:val="center"/>
            <w:hideMark/>
          </w:tcPr>
          <w:p w14:paraId="3ADCEA0F"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2843.9</w:t>
            </w:r>
          </w:p>
        </w:tc>
      </w:tr>
      <w:tr w:rsidR="00B840B5" w:rsidRPr="00706A0A" w14:paraId="06B291A2" w14:textId="77777777" w:rsidTr="00E70EA5">
        <w:trPr>
          <w:trHeight w:val="255"/>
        </w:trPr>
        <w:tc>
          <w:tcPr>
            <w:tcW w:w="1645" w:type="dxa"/>
            <w:noWrap/>
            <w:vAlign w:val="center"/>
            <w:hideMark/>
          </w:tcPr>
          <w:p w14:paraId="14404EE5"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Q3. 2010</w:t>
            </w:r>
          </w:p>
        </w:tc>
        <w:tc>
          <w:tcPr>
            <w:tcW w:w="1039" w:type="dxa"/>
            <w:noWrap/>
            <w:vAlign w:val="center"/>
            <w:hideMark/>
          </w:tcPr>
          <w:p w14:paraId="021F52A7"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2888.3</w:t>
            </w:r>
          </w:p>
        </w:tc>
      </w:tr>
      <w:tr w:rsidR="00B840B5" w:rsidRPr="00706A0A" w14:paraId="6A803922" w14:textId="77777777" w:rsidTr="00E70EA5">
        <w:trPr>
          <w:trHeight w:val="255"/>
        </w:trPr>
        <w:tc>
          <w:tcPr>
            <w:tcW w:w="1645" w:type="dxa"/>
            <w:noWrap/>
            <w:vAlign w:val="center"/>
            <w:hideMark/>
          </w:tcPr>
          <w:p w14:paraId="0B89B9D7"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Q4. 2010</w:t>
            </w:r>
          </w:p>
        </w:tc>
        <w:tc>
          <w:tcPr>
            <w:tcW w:w="1039" w:type="dxa"/>
            <w:noWrap/>
            <w:vAlign w:val="center"/>
            <w:hideMark/>
          </w:tcPr>
          <w:p w14:paraId="3DAB2A3D" w14:textId="77777777" w:rsidR="00B840B5"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2825.7</w:t>
            </w:r>
          </w:p>
        </w:tc>
      </w:tr>
      <w:tr w:rsidR="00CB510F" w:rsidRPr="00706A0A" w14:paraId="2C471442" w14:textId="77777777" w:rsidTr="00E70EA5">
        <w:trPr>
          <w:trHeight w:val="255"/>
        </w:trPr>
        <w:tc>
          <w:tcPr>
            <w:tcW w:w="1645" w:type="dxa"/>
            <w:noWrap/>
            <w:vAlign w:val="center"/>
            <w:hideMark/>
          </w:tcPr>
          <w:p w14:paraId="541CB188"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Q1.201</w:t>
            </w:r>
            <w:r w:rsidR="00B840B5" w:rsidRPr="00706A0A">
              <w:rPr>
                <w:rFonts w:ascii="Cambria Math" w:hAnsi="Cambria Math" w:cstheme="minorHAnsi"/>
              </w:rPr>
              <w:t>1</w:t>
            </w:r>
          </w:p>
        </w:tc>
        <w:tc>
          <w:tcPr>
            <w:tcW w:w="1039" w:type="dxa"/>
            <w:noWrap/>
            <w:vAlign w:val="center"/>
            <w:hideMark/>
          </w:tcPr>
          <w:p w14:paraId="6BD382A0"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2794.6</w:t>
            </w:r>
          </w:p>
        </w:tc>
      </w:tr>
      <w:tr w:rsidR="00CB510F" w:rsidRPr="00706A0A" w14:paraId="505F3459" w14:textId="77777777" w:rsidTr="00E70EA5">
        <w:trPr>
          <w:trHeight w:val="255"/>
        </w:trPr>
        <w:tc>
          <w:tcPr>
            <w:tcW w:w="1645" w:type="dxa"/>
            <w:noWrap/>
            <w:vAlign w:val="center"/>
            <w:hideMark/>
          </w:tcPr>
          <w:p w14:paraId="3DE1039D"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Q2.201</w:t>
            </w:r>
            <w:r w:rsidR="00B840B5" w:rsidRPr="00706A0A">
              <w:rPr>
                <w:rFonts w:ascii="Cambria Math" w:hAnsi="Cambria Math" w:cstheme="minorHAnsi"/>
              </w:rPr>
              <w:t>1</w:t>
            </w:r>
          </w:p>
        </w:tc>
        <w:tc>
          <w:tcPr>
            <w:tcW w:w="1039" w:type="dxa"/>
            <w:noWrap/>
            <w:vAlign w:val="center"/>
            <w:hideMark/>
          </w:tcPr>
          <w:p w14:paraId="7C547D7E"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2836.0</w:t>
            </w:r>
          </w:p>
        </w:tc>
      </w:tr>
      <w:tr w:rsidR="00CB510F" w:rsidRPr="00706A0A" w14:paraId="68EACF23" w14:textId="77777777" w:rsidTr="00E70EA5">
        <w:trPr>
          <w:trHeight w:val="255"/>
        </w:trPr>
        <w:tc>
          <w:tcPr>
            <w:tcW w:w="1645" w:type="dxa"/>
            <w:noWrap/>
            <w:vAlign w:val="center"/>
          </w:tcPr>
          <w:p w14:paraId="6F68119F"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Q3. 201</w:t>
            </w:r>
            <w:r w:rsidR="00B840B5" w:rsidRPr="00706A0A">
              <w:rPr>
                <w:rFonts w:ascii="Cambria Math" w:hAnsi="Cambria Math" w:cstheme="minorHAnsi"/>
              </w:rPr>
              <w:t>1</w:t>
            </w:r>
          </w:p>
        </w:tc>
        <w:tc>
          <w:tcPr>
            <w:tcW w:w="1039" w:type="dxa"/>
            <w:noWrap/>
            <w:vAlign w:val="center"/>
          </w:tcPr>
          <w:p w14:paraId="0678F20F"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2810.7</w:t>
            </w:r>
          </w:p>
        </w:tc>
      </w:tr>
      <w:tr w:rsidR="00CB510F" w:rsidRPr="00706A0A" w14:paraId="33DA0EEC" w14:textId="77777777" w:rsidTr="00E70EA5">
        <w:trPr>
          <w:trHeight w:val="255"/>
        </w:trPr>
        <w:tc>
          <w:tcPr>
            <w:tcW w:w="1645" w:type="dxa"/>
            <w:noWrap/>
            <w:vAlign w:val="center"/>
          </w:tcPr>
          <w:p w14:paraId="13195992" w14:textId="77777777" w:rsidR="00CB510F" w:rsidRPr="00706A0A" w:rsidRDefault="00CB510F" w:rsidP="00E70EA5">
            <w:pPr>
              <w:keepLines/>
              <w:spacing w:after="0" w:line="240" w:lineRule="auto"/>
              <w:jc w:val="center"/>
              <w:rPr>
                <w:rFonts w:ascii="Cambria Math" w:hAnsi="Cambria Math" w:cstheme="minorHAnsi"/>
              </w:rPr>
            </w:pPr>
            <w:r w:rsidRPr="00706A0A">
              <w:rPr>
                <w:rFonts w:ascii="Cambria Math" w:hAnsi="Cambria Math" w:cstheme="minorHAnsi"/>
              </w:rPr>
              <w:t>Q4. 201</w:t>
            </w:r>
            <w:r w:rsidR="00B840B5" w:rsidRPr="00706A0A">
              <w:rPr>
                <w:rFonts w:ascii="Cambria Math" w:hAnsi="Cambria Math" w:cstheme="minorHAnsi"/>
              </w:rPr>
              <w:t>1</w:t>
            </w:r>
          </w:p>
        </w:tc>
        <w:tc>
          <w:tcPr>
            <w:tcW w:w="1039" w:type="dxa"/>
            <w:noWrap/>
            <w:vAlign w:val="center"/>
          </w:tcPr>
          <w:p w14:paraId="4E8DE013" w14:textId="77777777" w:rsidR="00CB510F" w:rsidRPr="00706A0A" w:rsidRDefault="00B840B5" w:rsidP="00E70EA5">
            <w:pPr>
              <w:keepLines/>
              <w:spacing w:after="0" w:line="240" w:lineRule="auto"/>
              <w:jc w:val="center"/>
              <w:rPr>
                <w:rFonts w:ascii="Cambria Math" w:hAnsi="Cambria Math" w:cstheme="minorHAnsi"/>
              </w:rPr>
            </w:pPr>
            <w:r w:rsidRPr="00706A0A">
              <w:rPr>
                <w:rFonts w:ascii="Cambria Math" w:hAnsi="Cambria Math" w:cstheme="minorHAnsi"/>
              </w:rPr>
              <w:t>2868.5</w:t>
            </w:r>
          </w:p>
        </w:tc>
      </w:tr>
    </w:tbl>
    <w:bookmarkEnd w:id="0"/>
    <w:p w14:paraId="4F7B3B4A" w14:textId="71431588" w:rsidR="00CB510F" w:rsidRPr="00706A0A" w:rsidRDefault="00CB510F" w:rsidP="00E70EA5">
      <w:pPr>
        <w:keepLines/>
        <w:ind w:left="1080"/>
        <w:rPr>
          <w:rFonts w:ascii="Cambria Math" w:hAnsi="Cambria Math" w:cstheme="minorHAnsi"/>
          <w:i/>
          <w:sz w:val="18"/>
          <w:szCs w:val="18"/>
        </w:rPr>
      </w:pPr>
      <w:r w:rsidRPr="00706A0A">
        <w:rPr>
          <w:rFonts w:ascii="Cambria Math" w:hAnsi="Cambria Math" w:cstheme="minorHAnsi"/>
          <w:i/>
          <w:sz w:val="18"/>
          <w:szCs w:val="18"/>
        </w:rPr>
        <w:t xml:space="preserve">Source: </w:t>
      </w:r>
      <w:hyperlink r:id="rId9" w:history="1">
        <w:r w:rsidRPr="00706A0A">
          <w:rPr>
            <w:rStyle w:val="Hyperlink"/>
            <w:rFonts w:ascii="Cambria Math" w:hAnsi="Cambria Math" w:cstheme="minorHAnsi"/>
            <w:i/>
            <w:sz w:val="18"/>
            <w:szCs w:val="18"/>
          </w:rPr>
          <w:t>http://research.stlouisfed.org/fred2/</w:t>
        </w:r>
      </w:hyperlink>
      <w:r w:rsidRPr="00706A0A">
        <w:rPr>
          <w:rFonts w:ascii="Cambria Math" w:hAnsi="Cambria Math" w:cstheme="minorHAnsi"/>
          <w:i/>
          <w:sz w:val="18"/>
          <w:szCs w:val="18"/>
        </w:rPr>
        <w:t xml:space="preserve">; </w:t>
      </w:r>
      <w:r w:rsidR="00E70EA5" w:rsidRPr="00706A0A">
        <w:rPr>
          <w:rFonts w:ascii="Cambria Math" w:hAnsi="Cambria Math" w:cstheme="minorHAnsi"/>
          <w:i/>
          <w:sz w:val="18"/>
          <w:szCs w:val="18"/>
        </w:rPr>
        <w:br/>
      </w:r>
      <w:r w:rsidRPr="00706A0A">
        <w:rPr>
          <w:rFonts w:ascii="Cambria Math" w:hAnsi="Cambria Math" w:cstheme="minorHAnsi"/>
          <w:i/>
          <w:sz w:val="18"/>
          <w:szCs w:val="18"/>
        </w:rPr>
        <w:t xml:space="preserve">Retrieved </w:t>
      </w:r>
      <w:r w:rsidR="00B840B5" w:rsidRPr="00706A0A">
        <w:rPr>
          <w:rFonts w:ascii="Cambria Math" w:hAnsi="Cambria Math" w:cstheme="minorHAnsi"/>
          <w:i/>
          <w:sz w:val="18"/>
          <w:szCs w:val="18"/>
        </w:rPr>
        <w:t>August 20, 2012</w:t>
      </w:r>
      <w:r w:rsidRPr="00706A0A">
        <w:rPr>
          <w:rFonts w:ascii="Cambria Math" w:hAnsi="Cambria Math" w:cstheme="minorHAnsi"/>
          <w:i/>
          <w:sz w:val="18"/>
          <w:szCs w:val="18"/>
        </w:rPr>
        <w:t xml:space="preserve">. </w:t>
      </w:r>
    </w:p>
    <w:p w14:paraId="459E71A1" w14:textId="77777777" w:rsidR="00CB510F" w:rsidRPr="00706A0A" w:rsidRDefault="00CB510F" w:rsidP="00E70EA5">
      <w:pPr>
        <w:keepLines/>
        <w:ind w:left="1080"/>
        <w:rPr>
          <w:rFonts w:ascii="Cambria Math" w:hAnsi="Cambria Math" w:cstheme="minorHAnsi"/>
        </w:rPr>
      </w:pPr>
      <w:r w:rsidRPr="00706A0A">
        <w:rPr>
          <w:rFonts w:ascii="Cambria Math" w:eastAsiaTheme="minorEastAsia" w:hAnsi="Cambria Math" w:cstheme="minorHAnsi"/>
          <w:lang w:eastAsia="zh-CN"/>
        </w:rPr>
        <w:t xml:space="preserve">     </w:t>
      </w:r>
      <w:r w:rsidR="00690356" w:rsidRPr="00706A0A">
        <w:rPr>
          <w:rFonts w:ascii="Cambria Math" w:hAnsi="Cambria Math"/>
          <w:noProof/>
        </w:rPr>
        <w:drawing>
          <wp:inline distT="0" distB="0" distL="0" distR="0" wp14:anchorId="3AC65CBC" wp14:editId="66E064F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C782AD" w14:textId="5BB0582A" w:rsidR="00CB510F" w:rsidRPr="00706A0A" w:rsidRDefault="00CB510F" w:rsidP="00E70EA5">
      <w:pPr>
        <w:keepLines/>
        <w:tabs>
          <w:tab w:val="left" w:pos="1080"/>
        </w:tabs>
        <w:ind w:left="1440"/>
        <w:rPr>
          <w:rFonts w:ascii="Cambria Math" w:hAnsi="Cambria Math" w:cstheme="minorHAnsi"/>
          <w:sz w:val="24"/>
          <w:szCs w:val="24"/>
        </w:rPr>
      </w:pPr>
      <w:r w:rsidRPr="00706A0A">
        <w:rPr>
          <w:rFonts w:ascii="Cambria Math" w:hAnsi="Cambria Math" w:cstheme="minorHAnsi"/>
          <w:sz w:val="24"/>
          <w:szCs w:val="24"/>
        </w:rPr>
        <w:t xml:space="preserve">These numbers represent time series data. </w:t>
      </w:r>
      <w:r w:rsidR="008759AE" w:rsidRPr="00706A0A">
        <w:rPr>
          <w:rFonts w:ascii="Cambria Math" w:hAnsi="Cambria Math" w:cstheme="minorHAnsi"/>
          <w:sz w:val="24"/>
          <w:szCs w:val="24"/>
        </w:rPr>
        <w:t>Savings are</w:t>
      </w:r>
      <w:r w:rsidRPr="00706A0A">
        <w:rPr>
          <w:rFonts w:ascii="Cambria Math" w:hAnsi="Cambria Math" w:cstheme="minorHAnsi"/>
          <w:sz w:val="24"/>
          <w:szCs w:val="24"/>
        </w:rPr>
        <w:t xml:space="preserve"> increasing </w:t>
      </w:r>
      <w:r w:rsidR="008759AE" w:rsidRPr="00706A0A">
        <w:rPr>
          <w:rFonts w:ascii="Cambria Math" w:hAnsi="Cambria Math" w:cstheme="minorHAnsi"/>
          <w:sz w:val="24"/>
          <w:szCs w:val="24"/>
        </w:rPr>
        <w:t>over this time period</w:t>
      </w:r>
      <w:r w:rsidRPr="00706A0A">
        <w:rPr>
          <w:rFonts w:ascii="Cambria Math" w:hAnsi="Cambria Math" w:cstheme="minorHAnsi"/>
          <w:sz w:val="24"/>
          <w:szCs w:val="24"/>
        </w:rPr>
        <w:t xml:space="preserve">. </w:t>
      </w:r>
      <w:r w:rsidR="00F46F56" w:rsidRPr="00706A0A">
        <w:rPr>
          <w:rFonts w:ascii="Cambria Math" w:hAnsi="Cambria Math" w:cstheme="minorHAnsi"/>
          <w:sz w:val="24"/>
          <w:szCs w:val="24"/>
        </w:rPr>
        <w:t xml:space="preserve"> </w:t>
      </w:r>
    </w:p>
    <w:p w14:paraId="0AECF4ED" w14:textId="77777777" w:rsidR="00CB510F" w:rsidRPr="00706A0A" w:rsidRDefault="00CB510F" w:rsidP="00E70EA5">
      <w:pPr>
        <w:pStyle w:val="ListParagraph"/>
        <w:keepLines/>
        <w:numPr>
          <w:ilvl w:val="0"/>
          <w:numId w:val="1"/>
        </w:numPr>
        <w:ind w:left="720" w:firstLine="0"/>
        <w:rPr>
          <w:rStyle w:val="Hyperlink"/>
          <w:rFonts w:ascii="Cambria Math" w:hAnsi="Cambria Math" w:cstheme="minorHAnsi"/>
          <w:color w:val="auto"/>
          <w:u w:val="none"/>
        </w:rPr>
      </w:pPr>
    </w:p>
    <w:tbl>
      <w:tblPr>
        <w:tblW w:w="5667" w:type="dxa"/>
        <w:tblInd w:w="1522" w:type="dxa"/>
        <w:tblLook w:val="04A0" w:firstRow="1" w:lastRow="0" w:firstColumn="1" w:lastColumn="0" w:noHBand="0" w:noVBand="1"/>
      </w:tblPr>
      <w:tblGrid>
        <w:gridCol w:w="3021"/>
        <w:gridCol w:w="2646"/>
      </w:tblGrid>
      <w:tr w:rsidR="00CB510F" w:rsidRPr="00706A0A" w14:paraId="009A8F35" w14:textId="77777777" w:rsidTr="00E70EA5">
        <w:trPr>
          <w:trHeight w:val="300"/>
        </w:trPr>
        <w:tc>
          <w:tcPr>
            <w:tcW w:w="3021" w:type="dxa"/>
            <w:tcBorders>
              <w:top w:val="single" w:sz="4" w:space="0" w:color="auto"/>
              <w:left w:val="single" w:sz="4" w:space="0" w:color="auto"/>
              <w:bottom w:val="single" w:sz="4" w:space="0" w:color="auto"/>
              <w:right w:val="single" w:sz="4" w:space="0" w:color="auto"/>
            </w:tcBorders>
            <w:shd w:val="clear" w:color="auto" w:fill="008080"/>
            <w:noWrap/>
            <w:vAlign w:val="center"/>
            <w:hideMark/>
          </w:tcPr>
          <w:p w14:paraId="3F7CE5EA" w14:textId="77777777" w:rsidR="00CB510F" w:rsidRPr="00706A0A" w:rsidRDefault="00CB510F" w:rsidP="00E70EA5">
            <w:pPr>
              <w:spacing w:after="0" w:line="240" w:lineRule="auto"/>
              <w:jc w:val="center"/>
              <w:rPr>
                <w:rFonts w:ascii="Cambria Math" w:eastAsia="Times New Roman" w:hAnsi="Cambria Math" w:cs="Calibri"/>
                <w:color w:val="FFFFFF" w:themeColor="background1"/>
                <w:lang w:eastAsia="zh-CN"/>
              </w:rPr>
            </w:pPr>
            <w:r w:rsidRPr="00706A0A">
              <w:rPr>
                <w:rFonts w:ascii="Cambria Math" w:eastAsia="Times New Roman" w:hAnsi="Cambria Math" w:cs="Calibri"/>
                <w:color w:val="FFFFFF" w:themeColor="background1"/>
                <w:lang w:eastAsia="zh-CN"/>
              </w:rPr>
              <w:t>State</w:t>
            </w:r>
          </w:p>
        </w:tc>
        <w:tc>
          <w:tcPr>
            <w:tcW w:w="2646" w:type="dxa"/>
            <w:tcBorders>
              <w:top w:val="single" w:sz="4" w:space="0" w:color="auto"/>
              <w:left w:val="nil"/>
              <w:bottom w:val="single" w:sz="4" w:space="0" w:color="auto"/>
              <w:right w:val="single" w:sz="4" w:space="0" w:color="auto"/>
            </w:tcBorders>
            <w:shd w:val="clear" w:color="auto" w:fill="008080"/>
            <w:noWrap/>
            <w:vAlign w:val="center"/>
            <w:hideMark/>
          </w:tcPr>
          <w:p w14:paraId="358D163A" w14:textId="77777777" w:rsidR="00CB510F" w:rsidRPr="00706A0A" w:rsidRDefault="00CB510F" w:rsidP="00E70EA5">
            <w:pPr>
              <w:spacing w:after="0" w:line="240" w:lineRule="auto"/>
              <w:jc w:val="center"/>
              <w:rPr>
                <w:rFonts w:ascii="Cambria Math" w:eastAsia="Times New Roman" w:hAnsi="Cambria Math" w:cs="Calibri"/>
                <w:color w:val="FFFFFF" w:themeColor="background1"/>
                <w:lang w:eastAsia="zh-CN"/>
              </w:rPr>
            </w:pPr>
            <w:r w:rsidRPr="00706A0A">
              <w:rPr>
                <w:rFonts w:ascii="Cambria Math" w:eastAsia="Times New Roman" w:hAnsi="Cambria Math" w:cs="Calibri"/>
                <w:color w:val="FFFFFF" w:themeColor="background1"/>
                <w:lang w:eastAsia="zh-CN"/>
              </w:rPr>
              <w:t>Median Household Income in  2010 ($)</w:t>
            </w:r>
          </w:p>
        </w:tc>
      </w:tr>
      <w:tr w:rsidR="00CB510F" w:rsidRPr="00706A0A" w14:paraId="6D3D4CA5"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4749974" w14:textId="490EA243"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Alabama</w:t>
            </w:r>
          </w:p>
        </w:tc>
        <w:tc>
          <w:tcPr>
            <w:tcW w:w="2646" w:type="dxa"/>
            <w:tcBorders>
              <w:top w:val="nil"/>
              <w:left w:val="nil"/>
              <w:bottom w:val="single" w:sz="4" w:space="0" w:color="auto"/>
              <w:right w:val="single" w:sz="4" w:space="0" w:color="auto"/>
            </w:tcBorders>
            <w:shd w:val="clear" w:color="auto" w:fill="auto"/>
            <w:noWrap/>
            <w:vAlign w:val="center"/>
            <w:hideMark/>
          </w:tcPr>
          <w:p w14:paraId="482FCFA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40,976</w:t>
            </w:r>
          </w:p>
        </w:tc>
      </w:tr>
      <w:tr w:rsidR="00CB510F" w:rsidRPr="00706A0A" w14:paraId="729FB2FF"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3B24B21" w14:textId="5173B111"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Arizona</w:t>
            </w:r>
          </w:p>
        </w:tc>
        <w:tc>
          <w:tcPr>
            <w:tcW w:w="2646" w:type="dxa"/>
            <w:tcBorders>
              <w:top w:val="nil"/>
              <w:left w:val="nil"/>
              <w:bottom w:val="single" w:sz="4" w:space="0" w:color="auto"/>
              <w:right w:val="single" w:sz="4" w:space="0" w:color="auto"/>
            </w:tcBorders>
            <w:shd w:val="clear" w:color="auto" w:fill="auto"/>
            <w:noWrap/>
            <w:vAlign w:val="center"/>
            <w:hideMark/>
          </w:tcPr>
          <w:p w14:paraId="49F90E20"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47,279</w:t>
            </w:r>
          </w:p>
        </w:tc>
      </w:tr>
      <w:tr w:rsidR="00CB510F" w:rsidRPr="00706A0A" w14:paraId="002955F6"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3A2C483" w14:textId="5E5CB303"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California</w:t>
            </w:r>
          </w:p>
        </w:tc>
        <w:tc>
          <w:tcPr>
            <w:tcW w:w="2646" w:type="dxa"/>
            <w:tcBorders>
              <w:top w:val="nil"/>
              <w:left w:val="nil"/>
              <w:bottom w:val="single" w:sz="4" w:space="0" w:color="auto"/>
              <w:right w:val="single" w:sz="4" w:space="0" w:color="auto"/>
            </w:tcBorders>
            <w:shd w:val="clear" w:color="auto" w:fill="auto"/>
            <w:noWrap/>
            <w:vAlign w:val="center"/>
            <w:hideMark/>
          </w:tcPr>
          <w:p w14:paraId="4659DABD"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54,459</w:t>
            </w:r>
          </w:p>
        </w:tc>
      </w:tr>
      <w:tr w:rsidR="00CB510F" w:rsidRPr="00706A0A" w14:paraId="14546B60"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CD374EA" w14:textId="254C7220"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Florida</w:t>
            </w:r>
          </w:p>
        </w:tc>
        <w:tc>
          <w:tcPr>
            <w:tcW w:w="2646" w:type="dxa"/>
            <w:tcBorders>
              <w:top w:val="nil"/>
              <w:left w:val="nil"/>
              <w:bottom w:val="single" w:sz="4" w:space="0" w:color="auto"/>
              <w:right w:val="single" w:sz="4" w:space="0" w:color="auto"/>
            </w:tcBorders>
            <w:shd w:val="clear" w:color="auto" w:fill="auto"/>
            <w:noWrap/>
            <w:vAlign w:val="center"/>
            <w:hideMark/>
          </w:tcPr>
          <w:p w14:paraId="673917D6"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44,243</w:t>
            </w:r>
          </w:p>
        </w:tc>
      </w:tr>
      <w:tr w:rsidR="00CB510F" w:rsidRPr="00706A0A" w14:paraId="0F23D812"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5A7F44E" w14:textId="00C30F05"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Georgia</w:t>
            </w:r>
          </w:p>
        </w:tc>
        <w:tc>
          <w:tcPr>
            <w:tcW w:w="2646" w:type="dxa"/>
            <w:tcBorders>
              <w:top w:val="nil"/>
              <w:left w:val="nil"/>
              <w:bottom w:val="single" w:sz="4" w:space="0" w:color="auto"/>
              <w:right w:val="single" w:sz="4" w:space="0" w:color="auto"/>
            </w:tcBorders>
            <w:shd w:val="clear" w:color="auto" w:fill="auto"/>
            <w:noWrap/>
            <w:vAlign w:val="center"/>
            <w:hideMark/>
          </w:tcPr>
          <w:p w14:paraId="1754112E"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44,108</w:t>
            </w:r>
          </w:p>
        </w:tc>
      </w:tr>
      <w:tr w:rsidR="00CB510F" w:rsidRPr="00706A0A" w14:paraId="199C88B6"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D24F384" w14:textId="5623DAAD"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Indiana</w:t>
            </w:r>
          </w:p>
        </w:tc>
        <w:tc>
          <w:tcPr>
            <w:tcW w:w="2646" w:type="dxa"/>
            <w:tcBorders>
              <w:top w:val="nil"/>
              <w:left w:val="nil"/>
              <w:bottom w:val="single" w:sz="4" w:space="0" w:color="auto"/>
              <w:right w:val="single" w:sz="4" w:space="0" w:color="auto"/>
            </w:tcBorders>
            <w:shd w:val="clear" w:color="auto" w:fill="auto"/>
            <w:noWrap/>
            <w:vAlign w:val="center"/>
            <w:hideMark/>
          </w:tcPr>
          <w:p w14:paraId="3D9F0C0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46,322</w:t>
            </w:r>
          </w:p>
        </w:tc>
      </w:tr>
      <w:tr w:rsidR="00CB510F" w:rsidRPr="00706A0A" w14:paraId="1431C110"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5357BBF" w14:textId="388910F7"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Iowa</w:t>
            </w:r>
          </w:p>
        </w:tc>
        <w:tc>
          <w:tcPr>
            <w:tcW w:w="2646" w:type="dxa"/>
            <w:tcBorders>
              <w:top w:val="nil"/>
              <w:left w:val="nil"/>
              <w:bottom w:val="single" w:sz="4" w:space="0" w:color="auto"/>
              <w:right w:val="single" w:sz="4" w:space="0" w:color="auto"/>
            </w:tcBorders>
            <w:shd w:val="clear" w:color="auto" w:fill="auto"/>
            <w:noWrap/>
            <w:vAlign w:val="center"/>
            <w:hideMark/>
          </w:tcPr>
          <w:p w14:paraId="0FD908C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49,177</w:t>
            </w:r>
          </w:p>
        </w:tc>
      </w:tr>
      <w:tr w:rsidR="00CB510F" w:rsidRPr="00706A0A" w14:paraId="242C2513"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3C83A55" w14:textId="7D5CAB2B"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Maine</w:t>
            </w:r>
          </w:p>
        </w:tc>
        <w:tc>
          <w:tcPr>
            <w:tcW w:w="2646" w:type="dxa"/>
            <w:tcBorders>
              <w:top w:val="nil"/>
              <w:left w:val="nil"/>
              <w:bottom w:val="single" w:sz="4" w:space="0" w:color="auto"/>
              <w:right w:val="single" w:sz="4" w:space="0" w:color="auto"/>
            </w:tcBorders>
            <w:shd w:val="clear" w:color="auto" w:fill="auto"/>
            <w:noWrap/>
            <w:vAlign w:val="center"/>
            <w:hideMark/>
          </w:tcPr>
          <w:p w14:paraId="4372BF9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48,133</w:t>
            </w:r>
          </w:p>
        </w:tc>
      </w:tr>
      <w:tr w:rsidR="00CB510F" w:rsidRPr="00706A0A" w14:paraId="6B72AC75"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C9705FF" w14:textId="671F8FD9"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Massachusetts</w:t>
            </w:r>
          </w:p>
        </w:tc>
        <w:tc>
          <w:tcPr>
            <w:tcW w:w="2646" w:type="dxa"/>
            <w:tcBorders>
              <w:top w:val="nil"/>
              <w:left w:val="nil"/>
              <w:bottom w:val="single" w:sz="4" w:space="0" w:color="auto"/>
              <w:right w:val="single" w:sz="4" w:space="0" w:color="auto"/>
            </w:tcBorders>
            <w:shd w:val="clear" w:color="auto" w:fill="auto"/>
            <w:noWrap/>
            <w:vAlign w:val="center"/>
            <w:hideMark/>
          </w:tcPr>
          <w:p w14:paraId="58CDD509"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61,333</w:t>
            </w:r>
          </w:p>
        </w:tc>
      </w:tr>
      <w:tr w:rsidR="00CB510F" w:rsidRPr="00706A0A" w14:paraId="0618B1EC"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94EFDD1" w14:textId="40DE6228"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Minnesota</w:t>
            </w:r>
          </w:p>
        </w:tc>
        <w:tc>
          <w:tcPr>
            <w:tcW w:w="2646" w:type="dxa"/>
            <w:tcBorders>
              <w:top w:val="nil"/>
              <w:left w:val="nil"/>
              <w:bottom w:val="single" w:sz="4" w:space="0" w:color="auto"/>
              <w:right w:val="single" w:sz="4" w:space="0" w:color="auto"/>
            </w:tcBorders>
            <w:shd w:val="clear" w:color="auto" w:fill="auto"/>
            <w:noWrap/>
            <w:vAlign w:val="center"/>
            <w:hideMark/>
          </w:tcPr>
          <w:p w14:paraId="566BF166"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52,544</w:t>
            </w:r>
          </w:p>
        </w:tc>
      </w:tr>
      <w:tr w:rsidR="00CB510F" w:rsidRPr="00706A0A" w14:paraId="4CDF088C"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C6E525E" w14:textId="2E6868B5"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Mississippi</w:t>
            </w:r>
          </w:p>
        </w:tc>
        <w:tc>
          <w:tcPr>
            <w:tcW w:w="2646" w:type="dxa"/>
            <w:tcBorders>
              <w:top w:val="nil"/>
              <w:left w:val="nil"/>
              <w:bottom w:val="single" w:sz="4" w:space="0" w:color="auto"/>
              <w:right w:val="single" w:sz="4" w:space="0" w:color="auto"/>
            </w:tcBorders>
            <w:shd w:val="clear" w:color="auto" w:fill="auto"/>
            <w:noWrap/>
            <w:vAlign w:val="center"/>
            <w:hideMark/>
          </w:tcPr>
          <w:p w14:paraId="2F5AE3B9"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37,985</w:t>
            </w:r>
          </w:p>
        </w:tc>
      </w:tr>
      <w:tr w:rsidR="00CB510F" w:rsidRPr="00706A0A" w14:paraId="2C4F89C8"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357C29F" w14:textId="7685A8DD"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New Mexico</w:t>
            </w:r>
          </w:p>
        </w:tc>
        <w:tc>
          <w:tcPr>
            <w:tcW w:w="2646" w:type="dxa"/>
            <w:tcBorders>
              <w:top w:val="nil"/>
              <w:left w:val="nil"/>
              <w:bottom w:val="single" w:sz="4" w:space="0" w:color="auto"/>
              <w:right w:val="single" w:sz="4" w:space="0" w:color="auto"/>
            </w:tcBorders>
            <w:shd w:val="clear" w:color="auto" w:fill="auto"/>
            <w:noWrap/>
            <w:vAlign w:val="center"/>
            <w:hideMark/>
          </w:tcPr>
          <w:p w14:paraId="78D2067B"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45,098</w:t>
            </w:r>
          </w:p>
        </w:tc>
      </w:tr>
      <w:tr w:rsidR="00CB510F" w:rsidRPr="00706A0A" w14:paraId="1061C055"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265831E" w14:textId="00AC2093"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North Dakota</w:t>
            </w:r>
          </w:p>
        </w:tc>
        <w:tc>
          <w:tcPr>
            <w:tcW w:w="2646" w:type="dxa"/>
            <w:tcBorders>
              <w:top w:val="nil"/>
              <w:left w:val="nil"/>
              <w:bottom w:val="single" w:sz="4" w:space="0" w:color="auto"/>
              <w:right w:val="single" w:sz="4" w:space="0" w:color="auto"/>
            </w:tcBorders>
            <w:shd w:val="clear" w:color="auto" w:fill="auto"/>
            <w:noWrap/>
            <w:vAlign w:val="center"/>
            <w:hideMark/>
          </w:tcPr>
          <w:p w14:paraId="0B63D7FD"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51,380</w:t>
            </w:r>
          </w:p>
        </w:tc>
      </w:tr>
      <w:tr w:rsidR="00CB510F" w:rsidRPr="00706A0A" w14:paraId="2BFDEE36"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111C48ED" w14:textId="666A454C"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Washington</w:t>
            </w:r>
          </w:p>
        </w:tc>
        <w:tc>
          <w:tcPr>
            <w:tcW w:w="2646" w:type="dxa"/>
            <w:tcBorders>
              <w:top w:val="nil"/>
              <w:left w:val="nil"/>
              <w:bottom w:val="single" w:sz="4" w:space="0" w:color="auto"/>
              <w:right w:val="single" w:sz="4" w:space="0" w:color="auto"/>
            </w:tcBorders>
            <w:shd w:val="clear" w:color="auto" w:fill="auto"/>
            <w:noWrap/>
            <w:vAlign w:val="center"/>
            <w:hideMark/>
          </w:tcPr>
          <w:p w14:paraId="05265E57"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56,253</w:t>
            </w:r>
          </w:p>
        </w:tc>
      </w:tr>
    </w:tbl>
    <w:p w14:paraId="47A84B19" w14:textId="77777777" w:rsidR="00CB510F" w:rsidRPr="00706A0A" w:rsidRDefault="00CB510F" w:rsidP="00AB6F0B">
      <w:pPr>
        <w:pStyle w:val="NoSpacing"/>
        <w:ind w:left="1440"/>
        <w:rPr>
          <w:rFonts w:ascii="Cambria Math" w:hAnsi="Cambria Math"/>
        </w:rPr>
      </w:pPr>
      <w:r w:rsidRPr="00706A0A">
        <w:rPr>
          <w:rFonts w:ascii="Cambria Math" w:eastAsiaTheme="minorEastAsia" w:hAnsi="Cambria Math" w:cstheme="minorHAnsi"/>
          <w:sz w:val="18"/>
          <w:szCs w:val="18"/>
          <w:lang w:eastAsia="zh-CN"/>
        </w:rPr>
        <w:t xml:space="preserve">         </w:t>
      </w:r>
      <w:r w:rsidRPr="00706A0A">
        <w:rPr>
          <w:rFonts w:ascii="Cambria Math" w:hAnsi="Cambria Math" w:cstheme="minorHAnsi"/>
          <w:sz w:val="18"/>
          <w:szCs w:val="18"/>
        </w:rPr>
        <w:t xml:space="preserve">Source: </w:t>
      </w:r>
      <w:hyperlink r:id="rId11" w:history="1">
        <w:r w:rsidR="00423706" w:rsidRPr="00706A0A">
          <w:rPr>
            <w:rStyle w:val="Hyperlink"/>
            <w:rFonts w:ascii="Cambria Math" w:hAnsi="Cambria Math" w:cstheme="minorHAnsi"/>
            <w:i/>
            <w:sz w:val="18"/>
            <w:szCs w:val="18"/>
          </w:rPr>
          <w:t>http://www.census.gov/</w:t>
        </w:r>
      </w:hyperlink>
      <w:r w:rsidR="00423706" w:rsidRPr="00706A0A">
        <w:rPr>
          <w:rFonts w:ascii="Cambria Math" w:hAnsi="Cambria Math" w:cstheme="minorHAnsi"/>
          <w:i/>
          <w:sz w:val="18"/>
          <w:szCs w:val="18"/>
        </w:rPr>
        <w:t>; Retrieved August 20, 2012.</w:t>
      </w:r>
    </w:p>
    <w:p w14:paraId="6E63A433" w14:textId="6A511C92" w:rsidR="00FD74B3" w:rsidRPr="00706A0A" w:rsidRDefault="00E70EA5" w:rsidP="00A27663">
      <w:pPr>
        <w:keepLines/>
        <w:tabs>
          <w:tab w:val="left" w:pos="1080"/>
        </w:tabs>
        <w:ind w:left="1080"/>
        <w:jc w:val="both"/>
        <w:rPr>
          <w:rFonts w:ascii="Cambria Math" w:hAnsi="Cambria Math" w:cstheme="minorHAnsi"/>
          <w:sz w:val="24"/>
          <w:szCs w:val="24"/>
        </w:rPr>
      </w:pPr>
      <w:r w:rsidRPr="00706A0A">
        <w:rPr>
          <w:rFonts w:ascii="Cambria Math" w:hAnsi="Cambria Math" w:cstheme="minorHAnsi"/>
          <w:sz w:val="24"/>
          <w:szCs w:val="24"/>
        </w:rPr>
        <w:br/>
      </w:r>
      <w:r w:rsidR="00CB510F" w:rsidRPr="00706A0A">
        <w:rPr>
          <w:rFonts w:ascii="Cambria Math" w:hAnsi="Cambria Math" w:cstheme="minorHAnsi"/>
          <w:sz w:val="24"/>
          <w:szCs w:val="24"/>
        </w:rPr>
        <w:t xml:space="preserve">These data are estimates for 2010 – you may be able to obtain more recent estimates.  These numbers represent cross-sectional data. They record the median income by family size for different states. In this particular group of states, Massachusetts has the highest median income by family size whereas Mississippi has the lowest median income.   Also, states in the North such as Massachusetts, Minnesota and Washington have higher incomes than Southern states. </w:t>
      </w:r>
      <w:r w:rsidR="00A96EE6" w:rsidRPr="00706A0A">
        <w:rPr>
          <w:rFonts w:ascii="Cambria Math" w:eastAsiaTheme="minorEastAsia" w:hAnsi="Cambria Math"/>
          <w:sz w:val="24"/>
          <w:szCs w:val="24"/>
          <w:lang w:eastAsia="zh-CN"/>
        </w:rPr>
        <w:t xml:space="preserve"> </w:t>
      </w:r>
    </w:p>
    <w:p w14:paraId="7F9F361B"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p>
    <w:p w14:paraId="19EB9422" w14:textId="537C377D"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Quantitative; discrete</w:t>
      </w:r>
      <w:r w:rsidR="00A27663" w:rsidRPr="00706A0A">
        <w:rPr>
          <w:rFonts w:ascii="Cambria Math" w:hAnsi="Cambria Math" w:cstheme="minorHAnsi"/>
          <w:sz w:val="24"/>
          <w:szCs w:val="24"/>
        </w:rPr>
        <w:br/>
      </w:r>
    </w:p>
    <w:p w14:paraId="7D9EAC99" w14:textId="5F69A52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Qualitative</w:t>
      </w:r>
      <w:r w:rsidR="00A27663" w:rsidRPr="00706A0A">
        <w:rPr>
          <w:rFonts w:ascii="Cambria Math" w:hAnsi="Cambria Math" w:cstheme="minorHAnsi"/>
          <w:sz w:val="24"/>
          <w:szCs w:val="24"/>
        </w:rPr>
        <w:br/>
      </w:r>
    </w:p>
    <w:p w14:paraId="4B505807"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Quantitative; continuous</w:t>
      </w:r>
    </w:p>
    <w:p w14:paraId="644DD47D" w14:textId="77777777" w:rsidR="00CB510F" w:rsidRPr="00706A0A" w:rsidRDefault="00CB510F" w:rsidP="00AB6F0B">
      <w:pPr>
        <w:pStyle w:val="ListParagraph"/>
        <w:keepLines/>
        <w:ind w:left="1440"/>
        <w:jc w:val="both"/>
        <w:rPr>
          <w:rFonts w:ascii="Cambria Math" w:hAnsi="Cambria Math" w:cstheme="minorHAnsi"/>
          <w:sz w:val="24"/>
          <w:szCs w:val="24"/>
        </w:rPr>
      </w:pPr>
    </w:p>
    <w:p w14:paraId="18DDB859"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0CF5E841" w14:textId="72F1B4D6"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Qualitative</w:t>
      </w:r>
      <w:r w:rsidR="00A27663" w:rsidRPr="00706A0A">
        <w:rPr>
          <w:rFonts w:ascii="Cambria Math" w:hAnsi="Cambria Math" w:cstheme="minorHAnsi"/>
          <w:sz w:val="24"/>
          <w:szCs w:val="24"/>
        </w:rPr>
        <w:br/>
      </w:r>
    </w:p>
    <w:p w14:paraId="50DBC8C0" w14:textId="3DB3769F"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Quantitative; continuous</w:t>
      </w:r>
      <w:r w:rsidR="00A27663" w:rsidRPr="00706A0A">
        <w:rPr>
          <w:rFonts w:ascii="Cambria Math" w:hAnsi="Cambria Math" w:cstheme="minorHAnsi"/>
          <w:sz w:val="24"/>
          <w:szCs w:val="24"/>
        </w:rPr>
        <w:br/>
      </w:r>
    </w:p>
    <w:p w14:paraId="1CA44E15" w14:textId="33FD6856" w:rsidR="00D313E9" w:rsidRPr="00706A0A" w:rsidRDefault="00CB510F" w:rsidP="00A27663">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Quantitative; discrete</w:t>
      </w:r>
    </w:p>
    <w:p w14:paraId="66544B6D" w14:textId="77777777" w:rsidR="00CB510F" w:rsidRPr="00706A0A" w:rsidRDefault="00CB510F" w:rsidP="00AB6F0B">
      <w:pPr>
        <w:pStyle w:val="ListParagraph"/>
        <w:keepLines/>
        <w:ind w:left="1440"/>
        <w:jc w:val="both"/>
        <w:rPr>
          <w:rFonts w:ascii="Cambria Math" w:hAnsi="Cambria Math" w:cstheme="minorHAnsi"/>
          <w:sz w:val="24"/>
          <w:szCs w:val="24"/>
        </w:rPr>
      </w:pPr>
    </w:p>
    <w:p w14:paraId="4ADE7F98"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54D1D2BE" w14:textId="28DA756C"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Nominal</w:t>
      </w:r>
      <w:r w:rsidR="00A27663" w:rsidRPr="00706A0A">
        <w:rPr>
          <w:rFonts w:ascii="Cambria Math" w:hAnsi="Cambria Math" w:cstheme="minorHAnsi"/>
          <w:sz w:val="24"/>
          <w:szCs w:val="24"/>
        </w:rPr>
        <w:br/>
      </w:r>
    </w:p>
    <w:p w14:paraId="108EABC7" w14:textId="5FD78AE5"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Interval</w:t>
      </w:r>
      <w:r w:rsidR="00A27663" w:rsidRPr="00706A0A">
        <w:rPr>
          <w:rFonts w:ascii="Cambria Math" w:hAnsi="Cambria Math" w:cstheme="minorHAnsi"/>
          <w:sz w:val="24"/>
          <w:szCs w:val="24"/>
        </w:rPr>
        <w:br/>
      </w:r>
    </w:p>
    <w:p w14:paraId="4C60A239"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Ordinal</w:t>
      </w:r>
    </w:p>
    <w:p w14:paraId="323C2FA3" w14:textId="77777777" w:rsidR="00CB510F" w:rsidRPr="00706A0A" w:rsidRDefault="00CB510F" w:rsidP="00AB6F0B">
      <w:pPr>
        <w:pStyle w:val="ListParagraph"/>
        <w:keepLines/>
        <w:ind w:left="1440"/>
        <w:jc w:val="both"/>
        <w:rPr>
          <w:rFonts w:ascii="Cambria Math" w:hAnsi="Cambria Math" w:cstheme="minorHAnsi"/>
          <w:sz w:val="24"/>
          <w:szCs w:val="24"/>
        </w:rPr>
      </w:pPr>
    </w:p>
    <w:p w14:paraId="49FC4C44"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6F06B48D" w14:textId="6AF86B26"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Ratio</w:t>
      </w:r>
      <w:r w:rsidR="00A27663" w:rsidRPr="00706A0A">
        <w:rPr>
          <w:rFonts w:ascii="Cambria Math" w:hAnsi="Cambria Math" w:cstheme="minorHAnsi"/>
          <w:sz w:val="24"/>
          <w:szCs w:val="24"/>
        </w:rPr>
        <w:br/>
      </w:r>
    </w:p>
    <w:p w14:paraId="6F497BFB" w14:textId="5733899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Ordinal</w:t>
      </w:r>
      <w:r w:rsidR="00A27663" w:rsidRPr="00706A0A">
        <w:rPr>
          <w:rFonts w:ascii="Cambria Math" w:hAnsi="Cambria Math" w:cstheme="minorHAnsi"/>
          <w:sz w:val="24"/>
          <w:szCs w:val="24"/>
        </w:rPr>
        <w:br/>
      </w:r>
    </w:p>
    <w:p w14:paraId="712648A3"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Nominal</w:t>
      </w:r>
    </w:p>
    <w:p w14:paraId="64BD8A2D" w14:textId="77777777" w:rsidR="00CB510F" w:rsidRPr="00706A0A" w:rsidRDefault="00CB510F" w:rsidP="00AB6F0B">
      <w:pPr>
        <w:pStyle w:val="ListParagraph"/>
        <w:keepLines/>
        <w:ind w:left="1440"/>
        <w:jc w:val="both"/>
        <w:rPr>
          <w:rFonts w:ascii="Cambria Math" w:hAnsi="Cambria Math" w:cstheme="minorHAnsi"/>
          <w:sz w:val="24"/>
          <w:szCs w:val="24"/>
        </w:rPr>
      </w:pPr>
    </w:p>
    <w:p w14:paraId="566ACF04"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5A94B128" w14:textId="6F323833"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Ratio</w:t>
      </w:r>
      <w:r w:rsidR="00A27663" w:rsidRPr="00706A0A">
        <w:rPr>
          <w:rFonts w:ascii="Cambria Math" w:hAnsi="Cambria Math" w:cstheme="minorHAnsi"/>
          <w:sz w:val="24"/>
          <w:szCs w:val="24"/>
        </w:rPr>
        <w:br/>
      </w:r>
    </w:p>
    <w:p w14:paraId="155D2A2B" w14:textId="51D7F59E"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Interval</w:t>
      </w:r>
      <w:r w:rsidR="00A27663" w:rsidRPr="00706A0A">
        <w:rPr>
          <w:rFonts w:ascii="Cambria Math" w:hAnsi="Cambria Math" w:cstheme="minorHAnsi"/>
          <w:sz w:val="24"/>
          <w:szCs w:val="24"/>
        </w:rPr>
        <w:br/>
      </w:r>
    </w:p>
    <w:p w14:paraId="322776E8"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Ratio</w:t>
      </w:r>
    </w:p>
    <w:p w14:paraId="2F098078" w14:textId="77777777" w:rsidR="00CB510F" w:rsidRPr="00706A0A" w:rsidRDefault="00CB510F" w:rsidP="00AB6F0B">
      <w:pPr>
        <w:pStyle w:val="ListParagraph"/>
        <w:keepLines/>
        <w:ind w:left="1440"/>
        <w:jc w:val="both"/>
        <w:rPr>
          <w:rFonts w:ascii="Cambria Math" w:hAnsi="Cambria Math" w:cstheme="minorHAnsi"/>
          <w:sz w:val="24"/>
          <w:szCs w:val="24"/>
        </w:rPr>
      </w:pPr>
    </w:p>
    <w:p w14:paraId="1A923B6F"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76FEE1DE" w14:textId="5F908C72" w:rsidR="00CB510F" w:rsidRPr="00706A0A" w:rsidRDefault="00CB510F" w:rsidP="00A27663">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 xml:space="preserve">Nominal scale of measurement. The values differ in name. </w:t>
      </w:r>
      <w:r w:rsidR="00A27663" w:rsidRPr="00706A0A">
        <w:rPr>
          <w:rFonts w:ascii="Cambria Math" w:hAnsi="Cambria Math" w:cstheme="minorHAnsi"/>
          <w:sz w:val="24"/>
          <w:szCs w:val="24"/>
        </w:rPr>
        <w:br/>
      </w:r>
    </w:p>
    <w:p w14:paraId="2248E729" w14:textId="65A3A58A" w:rsidR="00561843" w:rsidRPr="00706A0A" w:rsidRDefault="00561843" w:rsidP="00AB6F0B">
      <w:pPr>
        <w:pStyle w:val="ListParagraph"/>
        <w:keepLines/>
        <w:numPr>
          <w:ilvl w:val="1"/>
          <w:numId w:val="1"/>
        </w:numPr>
        <w:ind w:left="1440"/>
        <w:jc w:val="both"/>
        <w:rPr>
          <w:rFonts w:ascii="Cambria Math" w:hAnsi="Cambria Math" w:cstheme="minorHAnsi"/>
          <w:sz w:val="24"/>
          <w:szCs w:val="24"/>
        </w:rPr>
      </w:pPr>
    </w:p>
    <w:tbl>
      <w:tblPr>
        <w:tblStyle w:val="ListTable3-Accent4"/>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00"/>
      </w:tblGrid>
      <w:tr w:rsidR="00561843" w14:paraId="11178780" w14:textId="77777777" w:rsidTr="00E761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tcBorders>
              <w:bottom w:val="none" w:sz="0" w:space="0" w:color="auto"/>
              <w:right w:val="none" w:sz="0" w:space="0" w:color="auto"/>
            </w:tcBorders>
          </w:tcPr>
          <w:p w14:paraId="61D8C4B8" w14:textId="1E263624" w:rsidR="00561843" w:rsidRPr="00561843" w:rsidRDefault="00561843" w:rsidP="00E7617D">
            <w:pPr>
              <w:pStyle w:val="ListParagraph"/>
              <w:keepLines/>
              <w:ind w:left="0"/>
              <w:jc w:val="center"/>
              <w:rPr>
                <w:rFonts w:ascii="Cambria Math" w:hAnsi="Cambria Math" w:cstheme="minorHAnsi"/>
                <w:b w:val="0"/>
                <w:sz w:val="24"/>
                <w:szCs w:val="24"/>
              </w:rPr>
            </w:pPr>
            <w:r>
              <w:rPr>
                <w:rFonts w:ascii="Cambria Math" w:hAnsi="Cambria Math" w:cstheme="minorHAnsi"/>
                <w:b w:val="0"/>
                <w:sz w:val="24"/>
                <w:szCs w:val="24"/>
              </w:rPr>
              <w:t>Major</w:t>
            </w:r>
          </w:p>
        </w:tc>
        <w:tc>
          <w:tcPr>
            <w:tcW w:w="2700" w:type="dxa"/>
          </w:tcPr>
          <w:p w14:paraId="53FFA2DB" w14:textId="3CE2245E" w:rsidR="00561843" w:rsidRPr="00561843" w:rsidRDefault="00561843" w:rsidP="00E7617D">
            <w:pPr>
              <w:pStyle w:val="ListParagraph"/>
              <w:keepLines/>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cstheme="minorHAnsi"/>
                <w:b w:val="0"/>
                <w:sz w:val="24"/>
                <w:szCs w:val="24"/>
              </w:rPr>
            </w:pPr>
            <w:r>
              <w:rPr>
                <w:rFonts w:ascii="Cambria Math" w:hAnsi="Cambria Math" w:cstheme="minorHAnsi"/>
                <w:b w:val="0"/>
                <w:sz w:val="24"/>
                <w:szCs w:val="24"/>
              </w:rPr>
              <w:t># of Students</w:t>
            </w:r>
          </w:p>
        </w:tc>
      </w:tr>
      <w:tr w:rsidR="00561843" w14:paraId="23454C46" w14:textId="77777777" w:rsidTr="00E76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right w:val="none" w:sz="0" w:space="0" w:color="auto"/>
            </w:tcBorders>
          </w:tcPr>
          <w:p w14:paraId="4EB5E81B" w14:textId="51361949"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Accounting</w:t>
            </w:r>
          </w:p>
        </w:tc>
        <w:tc>
          <w:tcPr>
            <w:tcW w:w="2700" w:type="dxa"/>
            <w:tcBorders>
              <w:top w:val="none" w:sz="0" w:space="0" w:color="auto"/>
              <w:bottom w:val="none" w:sz="0" w:space="0" w:color="auto"/>
            </w:tcBorders>
          </w:tcPr>
          <w:p w14:paraId="33962CE6" w14:textId="47E52177" w:rsidR="00561843" w:rsidRDefault="00561843" w:rsidP="00E7617D">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5</w:t>
            </w:r>
          </w:p>
        </w:tc>
      </w:tr>
      <w:tr w:rsidR="00561843" w14:paraId="7FC4F387" w14:textId="77777777" w:rsidTr="00E7617D">
        <w:tc>
          <w:tcPr>
            <w:cnfStyle w:val="001000000000" w:firstRow="0" w:lastRow="0" w:firstColumn="1" w:lastColumn="0" w:oddVBand="0" w:evenVBand="0" w:oddHBand="0" w:evenHBand="0" w:firstRowFirstColumn="0" w:firstRowLastColumn="0" w:lastRowFirstColumn="0" w:lastRowLastColumn="0"/>
            <w:tcW w:w="1800" w:type="dxa"/>
            <w:tcBorders>
              <w:right w:val="none" w:sz="0" w:space="0" w:color="auto"/>
            </w:tcBorders>
          </w:tcPr>
          <w:p w14:paraId="348BCF4E" w14:textId="750EA616"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Economics</w:t>
            </w:r>
          </w:p>
        </w:tc>
        <w:tc>
          <w:tcPr>
            <w:tcW w:w="2700" w:type="dxa"/>
          </w:tcPr>
          <w:p w14:paraId="729CADD0" w14:textId="3FAC521D" w:rsidR="00561843" w:rsidRDefault="00561843" w:rsidP="00E7617D">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7</w:t>
            </w:r>
          </w:p>
        </w:tc>
        <w:bookmarkStart w:id="1" w:name="_GoBack"/>
        <w:bookmarkEnd w:id="1"/>
      </w:tr>
      <w:tr w:rsidR="00561843" w14:paraId="5604AE8D" w14:textId="77777777" w:rsidTr="00E76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right w:val="none" w:sz="0" w:space="0" w:color="auto"/>
            </w:tcBorders>
          </w:tcPr>
          <w:p w14:paraId="41BF82B2" w14:textId="0BF818E1"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Finance</w:t>
            </w:r>
          </w:p>
        </w:tc>
        <w:tc>
          <w:tcPr>
            <w:tcW w:w="2700" w:type="dxa"/>
            <w:tcBorders>
              <w:top w:val="none" w:sz="0" w:space="0" w:color="auto"/>
              <w:bottom w:val="none" w:sz="0" w:space="0" w:color="auto"/>
            </w:tcBorders>
          </w:tcPr>
          <w:p w14:paraId="6B05BBDB" w14:textId="6437CE0D" w:rsidR="00561843" w:rsidRDefault="00561843" w:rsidP="00E7617D">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5</w:t>
            </w:r>
          </w:p>
        </w:tc>
      </w:tr>
      <w:tr w:rsidR="00561843" w14:paraId="51D1514D" w14:textId="77777777" w:rsidTr="00E7617D">
        <w:tc>
          <w:tcPr>
            <w:cnfStyle w:val="001000000000" w:firstRow="0" w:lastRow="0" w:firstColumn="1" w:lastColumn="0" w:oddVBand="0" w:evenVBand="0" w:oddHBand="0" w:evenHBand="0" w:firstRowFirstColumn="0" w:firstRowLastColumn="0" w:lastRowFirstColumn="0" w:lastRowLastColumn="0"/>
            <w:tcW w:w="1800" w:type="dxa"/>
          </w:tcPr>
          <w:p w14:paraId="3D494323" w14:textId="47DF36FF"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Marketing</w:t>
            </w:r>
          </w:p>
        </w:tc>
        <w:tc>
          <w:tcPr>
            <w:tcW w:w="2700" w:type="dxa"/>
          </w:tcPr>
          <w:p w14:paraId="3EA16CA2" w14:textId="4BE8BA9D" w:rsidR="00561843" w:rsidRDefault="00561843" w:rsidP="00E7617D">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3</w:t>
            </w:r>
          </w:p>
        </w:tc>
      </w:tr>
      <w:tr w:rsidR="00561843" w14:paraId="60358304" w14:textId="77777777" w:rsidTr="00E76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5F46C27" w14:textId="594DA482"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Management</w:t>
            </w:r>
          </w:p>
        </w:tc>
        <w:tc>
          <w:tcPr>
            <w:tcW w:w="2700" w:type="dxa"/>
          </w:tcPr>
          <w:p w14:paraId="3CE60AB4" w14:textId="3A4BF679" w:rsidR="00561843" w:rsidRDefault="00561843" w:rsidP="00E7617D">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6</w:t>
            </w:r>
          </w:p>
        </w:tc>
      </w:tr>
      <w:tr w:rsidR="00561843" w14:paraId="559E2DE3" w14:textId="77777777" w:rsidTr="00E7617D">
        <w:tc>
          <w:tcPr>
            <w:cnfStyle w:val="001000000000" w:firstRow="0" w:lastRow="0" w:firstColumn="1" w:lastColumn="0" w:oddVBand="0" w:evenVBand="0" w:oddHBand="0" w:evenHBand="0" w:firstRowFirstColumn="0" w:firstRowLastColumn="0" w:lastRowFirstColumn="0" w:lastRowLastColumn="0"/>
            <w:tcW w:w="1800" w:type="dxa"/>
          </w:tcPr>
          <w:p w14:paraId="3BFA8FFF" w14:textId="12AD0132"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Undecided</w:t>
            </w:r>
          </w:p>
        </w:tc>
        <w:tc>
          <w:tcPr>
            <w:tcW w:w="2700" w:type="dxa"/>
          </w:tcPr>
          <w:p w14:paraId="16730547" w14:textId="0F3B46D8" w:rsidR="00561843" w:rsidRDefault="00561843" w:rsidP="00E7617D">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4</w:t>
            </w:r>
          </w:p>
        </w:tc>
      </w:tr>
    </w:tbl>
    <w:p w14:paraId="685C9807" w14:textId="14E94905" w:rsidR="00CB510F" w:rsidRPr="00706A0A" w:rsidRDefault="00CB510F" w:rsidP="00561843">
      <w:pPr>
        <w:rPr>
          <w:rFonts w:ascii="Cambria Math" w:hAnsi="Cambria Math" w:cstheme="minorHAnsi"/>
        </w:rPr>
      </w:pPr>
    </w:p>
    <w:p w14:paraId="43412CEB" w14:textId="77777777" w:rsidR="00CB510F" w:rsidRPr="00706A0A" w:rsidRDefault="00CB510F" w:rsidP="00AB6F0B">
      <w:pPr>
        <w:pStyle w:val="ListParagraph"/>
        <w:keepLines/>
        <w:numPr>
          <w:ilvl w:val="0"/>
          <w:numId w:val="2"/>
        </w:numPr>
        <w:ind w:left="1440"/>
        <w:rPr>
          <w:rFonts w:ascii="Cambria Math" w:hAnsi="Cambria Math" w:cstheme="minorHAnsi"/>
          <w:sz w:val="24"/>
          <w:szCs w:val="24"/>
        </w:rPr>
      </w:pPr>
      <w:r w:rsidRPr="00706A0A">
        <w:rPr>
          <w:rFonts w:ascii="Cambria Math" w:hAnsi="Cambria Math" w:cstheme="minorHAnsi"/>
          <w:sz w:val="24"/>
          <w:szCs w:val="24"/>
        </w:rPr>
        <w:t xml:space="preserve">An inspection of the data shows that Economics has the highest number of students whereas Marketing has the lowest. </w:t>
      </w:r>
    </w:p>
    <w:p w14:paraId="36650E2F" w14:textId="77777777" w:rsidR="00CB510F" w:rsidRPr="00706A0A" w:rsidRDefault="00CB510F" w:rsidP="00AB6F0B">
      <w:pPr>
        <w:pStyle w:val="ListParagraph"/>
        <w:keepLines/>
        <w:ind w:left="1440"/>
        <w:rPr>
          <w:rFonts w:ascii="Cambria Math" w:hAnsi="Cambria Math" w:cstheme="minorHAnsi"/>
        </w:rPr>
      </w:pPr>
    </w:p>
    <w:p w14:paraId="5DDE009B" w14:textId="77777777" w:rsidR="00CB510F" w:rsidRPr="00706A0A" w:rsidRDefault="00CB510F" w:rsidP="00A27663">
      <w:pPr>
        <w:pStyle w:val="ListParagraph"/>
        <w:keepLines/>
        <w:numPr>
          <w:ilvl w:val="0"/>
          <w:numId w:val="1"/>
        </w:numPr>
        <w:ind w:left="1440" w:hanging="720"/>
        <w:rPr>
          <w:rFonts w:ascii="Cambria Math" w:hAnsi="Cambria Math" w:cstheme="minorHAnsi"/>
          <w:sz w:val="24"/>
          <w:szCs w:val="24"/>
        </w:rPr>
      </w:pPr>
      <w:r w:rsidRPr="00706A0A">
        <w:rPr>
          <w:rFonts w:ascii="Cambria Math" w:hAnsi="Cambria Math" w:cstheme="minorHAnsi"/>
          <w:sz w:val="24"/>
          <w:szCs w:val="24"/>
        </w:rPr>
        <w:t xml:space="preserve"> </w:t>
      </w:r>
    </w:p>
    <w:p w14:paraId="166194CD" w14:textId="6CD8EFCF" w:rsidR="00706A0A" w:rsidRPr="00706A0A" w:rsidRDefault="00CB510F" w:rsidP="00AB6F0B">
      <w:pPr>
        <w:pStyle w:val="ListParagraph"/>
        <w:keepLines/>
        <w:numPr>
          <w:ilvl w:val="1"/>
          <w:numId w:val="1"/>
        </w:numPr>
        <w:spacing w:after="0"/>
        <w:ind w:left="1440"/>
        <w:rPr>
          <w:rFonts w:ascii="Cambria Math" w:hAnsi="Cambria Math" w:cstheme="minorHAnsi"/>
          <w:sz w:val="24"/>
          <w:szCs w:val="24"/>
        </w:rPr>
      </w:pPr>
      <w:r w:rsidRPr="00706A0A">
        <w:rPr>
          <w:rFonts w:ascii="Cambria Math" w:hAnsi="Cambria Math" w:cstheme="minorHAnsi"/>
          <w:sz w:val="24"/>
          <w:szCs w:val="24"/>
        </w:rPr>
        <w:t xml:space="preserve">The Year data is measured on an interval scale. The values can be ranked, categorized and measured when using this kind of scale. However, there is no true zero point so we cannot calculate meaningful ratios between years. </w:t>
      </w:r>
      <w:r w:rsidR="00706A0A">
        <w:rPr>
          <w:rFonts w:ascii="Cambria Math" w:hAnsi="Cambria Math" w:cstheme="minorHAnsi"/>
          <w:sz w:val="24"/>
          <w:szCs w:val="24"/>
        </w:rPr>
        <w:br/>
      </w:r>
    </w:p>
    <w:p w14:paraId="49377E14" w14:textId="4DBE1762" w:rsidR="00706A0A" w:rsidRPr="00706A0A" w:rsidRDefault="00706A0A" w:rsidP="00AB6F0B">
      <w:pPr>
        <w:pStyle w:val="ListParagraph"/>
        <w:keepLines/>
        <w:numPr>
          <w:ilvl w:val="1"/>
          <w:numId w:val="1"/>
        </w:numPr>
        <w:spacing w:after="0"/>
        <w:ind w:left="1440"/>
        <w:rPr>
          <w:rFonts w:ascii="Cambria Math" w:hAnsi="Cambria Math" w:cstheme="minorHAnsi"/>
          <w:sz w:val="24"/>
          <w:szCs w:val="24"/>
        </w:rPr>
      </w:pPr>
    </w:p>
    <w:tbl>
      <w:tblPr>
        <w:tblStyle w:val="ListTable3-Accent4"/>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00"/>
      </w:tblGrid>
      <w:tr w:rsidR="00706A0A" w14:paraId="20B8B2EC" w14:textId="77777777" w:rsidTr="005618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tcBorders>
              <w:bottom w:val="none" w:sz="0" w:space="0" w:color="auto"/>
              <w:right w:val="none" w:sz="0" w:space="0" w:color="auto"/>
            </w:tcBorders>
          </w:tcPr>
          <w:p w14:paraId="6D77A249" w14:textId="7150BFB6" w:rsidR="00706A0A" w:rsidRPr="00561843" w:rsidRDefault="00561843" w:rsidP="00561843">
            <w:pPr>
              <w:pStyle w:val="ListParagraph"/>
              <w:keepLines/>
              <w:ind w:left="0"/>
              <w:jc w:val="center"/>
              <w:rPr>
                <w:rFonts w:ascii="Cambria Math" w:hAnsi="Cambria Math" w:cstheme="minorHAnsi"/>
                <w:b w:val="0"/>
                <w:sz w:val="24"/>
                <w:szCs w:val="24"/>
              </w:rPr>
            </w:pPr>
            <w:r w:rsidRPr="00561843">
              <w:rPr>
                <w:rFonts w:ascii="Cambria Math" w:hAnsi="Cambria Math" w:cstheme="minorHAnsi"/>
                <w:b w:val="0"/>
                <w:sz w:val="24"/>
                <w:szCs w:val="24"/>
              </w:rPr>
              <w:t>Rating</w:t>
            </w:r>
          </w:p>
        </w:tc>
        <w:tc>
          <w:tcPr>
            <w:tcW w:w="2700" w:type="dxa"/>
          </w:tcPr>
          <w:p w14:paraId="2199B4C5" w14:textId="6FE2F7FE" w:rsidR="00706A0A" w:rsidRPr="00561843" w:rsidRDefault="00561843" w:rsidP="00561843">
            <w:pPr>
              <w:pStyle w:val="ListParagraph"/>
              <w:keepLines/>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cstheme="minorHAnsi"/>
                <w:b w:val="0"/>
                <w:sz w:val="24"/>
                <w:szCs w:val="24"/>
              </w:rPr>
            </w:pPr>
            <w:r w:rsidRPr="00561843">
              <w:rPr>
                <w:rFonts w:ascii="Cambria Math" w:hAnsi="Cambria Math" w:cstheme="minorHAnsi"/>
                <w:b w:val="0"/>
                <w:sz w:val="24"/>
                <w:szCs w:val="24"/>
              </w:rPr>
              <w:t>Number 0f Companies</w:t>
            </w:r>
          </w:p>
        </w:tc>
      </w:tr>
      <w:tr w:rsidR="00706A0A" w14:paraId="6B956005" w14:textId="77777777" w:rsidTr="00561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right w:val="none" w:sz="0" w:space="0" w:color="auto"/>
            </w:tcBorders>
          </w:tcPr>
          <w:p w14:paraId="68B4DAE7" w14:textId="5E5921DE" w:rsidR="00706A0A" w:rsidRPr="00561843" w:rsidRDefault="00561843" w:rsidP="00561843">
            <w:pPr>
              <w:keepLines/>
              <w:jc w:val="center"/>
              <w:rPr>
                <w:rFonts w:ascii="Cambria Math" w:hAnsi="Cambria Math" w:cstheme="minorHAnsi"/>
                <w:sz w:val="24"/>
                <w:szCs w:val="24"/>
              </w:rPr>
            </w:pPr>
            <w:r>
              <w:rPr>
                <w:rFonts w:ascii="Cambria Math" w:hAnsi="Cambria Math" w:cstheme="minorHAnsi"/>
                <w:sz w:val="24"/>
                <w:szCs w:val="24"/>
              </w:rPr>
              <w:t>***</w:t>
            </w:r>
          </w:p>
        </w:tc>
        <w:tc>
          <w:tcPr>
            <w:tcW w:w="2700" w:type="dxa"/>
            <w:tcBorders>
              <w:top w:val="none" w:sz="0" w:space="0" w:color="auto"/>
              <w:bottom w:val="none" w:sz="0" w:space="0" w:color="auto"/>
            </w:tcBorders>
          </w:tcPr>
          <w:p w14:paraId="7D3EC195" w14:textId="1C402C4C" w:rsidR="00706A0A" w:rsidRDefault="00561843" w:rsidP="00561843">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12</w:t>
            </w:r>
          </w:p>
        </w:tc>
      </w:tr>
      <w:tr w:rsidR="00706A0A" w14:paraId="1BD85B4B" w14:textId="77777777" w:rsidTr="00561843">
        <w:tc>
          <w:tcPr>
            <w:cnfStyle w:val="001000000000" w:firstRow="0" w:lastRow="0" w:firstColumn="1" w:lastColumn="0" w:oddVBand="0" w:evenVBand="0" w:oddHBand="0" w:evenHBand="0" w:firstRowFirstColumn="0" w:firstRowLastColumn="0" w:lastRowFirstColumn="0" w:lastRowLastColumn="0"/>
            <w:tcW w:w="1800" w:type="dxa"/>
            <w:tcBorders>
              <w:right w:val="none" w:sz="0" w:space="0" w:color="auto"/>
            </w:tcBorders>
          </w:tcPr>
          <w:p w14:paraId="5C91996C" w14:textId="2EA121D7" w:rsidR="00706A0A" w:rsidRPr="00561843" w:rsidRDefault="00561843" w:rsidP="00561843">
            <w:pPr>
              <w:keepLines/>
              <w:jc w:val="center"/>
              <w:rPr>
                <w:rFonts w:ascii="Cambria Math" w:hAnsi="Cambria Math" w:cstheme="minorHAnsi"/>
                <w:sz w:val="24"/>
                <w:szCs w:val="24"/>
              </w:rPr>
            </w:pPr>
            <w:r>
              <w:rPr>
                <w:rFonts w:ascii="Cambria Math" w:hAnsi="Cambria Math" w:cstheme="minorHAnsi"/>
                <w:sz w:val="24"/>
                <w:szCs w:val="24"/>
              </w:rPr>
              <w:t>****</w:t>
            </w:r>
          </w:p>
        </w:tc>
        <w:tc>
          <w:tcPr>
            <w:tcW w:w="2700" w:type="dxa"/>
          </w:tcPr>
          <w:p w14:paraId="58B7BCF1" w14:textId="64F01ABA" w:rsidR="00706A0A" w:rsidRDefault="00561843" w:rsidP="00561843">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12</w:t>
            </w:r>
          </w:p>
        </w:tc>
      </w:tr>
      <w:tr w:rsidR="00706A0A" w14:paraId="2D909D3D" w14:textId="77777777" w:rsidTr="00561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right w:val="none" w:sz="0" w:space="0" w:color="auto"/>
            </w:tcBorders>
          </w:tcPr>
          <w:p w14:paraId="56331BBE" w14:textId="03D1A1FD" w:rsidR="00706A0A" w:rsidRPr="00561843" w:rsidRDefault="00561843" w:rsidP="00561843">
            <w:pPr>
              <w:keepLines/>
              <w:jc w:val="center"/>
              <w:rPr>
                <w:rFonts w:ascii="Cambria Math" w:hAnsi="Cambria Math" w:cstheme="minorHAnsi"/>
                <w:sz w:val="24"/>
                <w:szCs w:val="24"/>
              </w:rPr>
            </w:pPr>
            <w:r>
              <w:rPr>
                <w:rFonts w:ascii="Cambria Math" w:hAnsi="Cambria Math" w:cstheme="minorHAnsi"/>
                <w:sz w:val="24"/>
                <w:szCs w:val="24"/>
              </w:rPr>
              <w:t>*****</w:t>
            </w:r>
          </w:p>
        </w:tc>
        <w:tc>
          <w:tcPr>
            <w:tcW w:w="2700" w:type="dxa"/>
            <w:tcBorders>
              <w:top w:val="none" w:sz="0" w:space="0" w:color="auto"/>
              <w:bottom w:val="none" w:sz="0" w:space="0" w:color="auto"/>
            </w:tcBorders>
          </w:tcPr>
          <w:p w14:paraId="01BC3D84" w14:textId="6A3E3778" w:rsidR="00706A0A" w:rsidRDefault="00561843" w:rsidP="00561843">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6</w:t>
            </w:r>
          </w:p>
        </w:tc>
      </w:tr>
    </w:tbl>
    <w:p w14:paraId="0939597B" w14:textId="3CC413C7" w:rsidR="00706A0A" w:rsidRPr="00706A0A" w:rsidRDefault="00706A0A" w:rsidP="00561843">
      <w:pPr>
        <w:pStyle w:val="ListParagraph"/>
        <w:keepLines/>
        <w:spacing w:after="0"/>
        <w:ind w:left="1440"/>
        <w:rPr>
          <w:rFonts w:ascii="Cambria Math" w:hAnsi="Cambria Math" w:cstheme="minorHAnsi"/>
          <w:sz w:val="24"/>
          <w:szCs w:val="24"/>
        </w:rPr>
      </w:pPr>
    </w:p>
    <w:p w14:paraId="31771761" w14:textId="33DEFE90" w:rsidR="00CB510F" w:rsidRPr="00706A0A" w:rsidRDefault="00CB510F" w:rsidP="00706A0A">
      <w:pPr>
        <w:pStyle w:val="ListParagraph"/>
        <w:keepLines/>
        <w:ind w:left="1440"/>
        <w:rPr>
          <w:rFonts w:ascii="Cambria Math" w:hAnsi="Cambria Math" w:cstheme="minorHAnsi"/>
          <w:sz w:val="24"/>
          <w:szCs w:val="24"/>
        </w:rPr>
      </w:pPr>
      <w:r w:rsidRPr="00706A0A">
        <w:rPr>
          <w:rFonts w:ascii="Cambria Math" w:hAnsi="Cambria Math" w:cstheme="minorHAnsi"/>
          <w:sz w:val="24"/>
          <w:szCs w:val="24"/>
        </w:rPr>
        <w:t>The Morningstar’s based rating system is measured on an ordinal scale. The values can be ranked and categorized but the differences between ranks are meaningless. The data shows that 80% of the companies have a three and four star rating. Only 20% have a five start rating. Also, the number of three and four star companies is the same.</w:t>
      </w:r>
    </w:p>
    <w:p w14:paraId="40C8ADD1" w14:textId="77777777" w:rsidR="00CB510F" w:rsidRPr="00706A0A" w:rsidRDefault="00CB510F" w:rsidP="00AB6F0B">
      <w:pPr>
        <w:pStyle w:val="ListParagraph"/>
        <w:keepLines/>
        <w:ind w:left="1440"/>
        <w:rPr>
          <w:rFonts w:ascii="Cambria Math" w:hAnsi="Cambria Math" w:cstheme="minorHAnsi"/>
          <w:sz w:val="6"/>
        </w:rPr>
      </w:pPr>
    </w:p>
    <w:p w14:paraId="6DC11300" w14:textId="0982DF60" w:rsidR="00CB510F" w:rsidRPr="00706A0A" w:rsidRDefault="00A27663" w:rsidP="00A27663">
      <w:pPr>
        <w:keepLines/>
        <w:ind w:left="1440" w:hanging="360"/>
        <w:rPr>
          <w:rFonts w:ascii="Cambria Math" w:hAnsi="Cambria Math" w:cstheme="minorHAnsi"/>
          <w:sz w:val="24"/>
          <w:szCs w:val="24"/>
        </w:rPr>
      </w:pPr>
      <w:r w:rsidRPr="00706A0A">
        <w:rPr>
          <w:rFonts w:ascii="Cambria Math" w:hAnsi="Cambria Math" w:cstheme="minorHAnsi"/>
          <w:sz w:val="24"/>
          <w:szCs w:val="24"/>
        </w:rPr>
        <w:t xml:space="preserve">c.   </w:t>
      </w:r>
      <w:r w:rsidR="00CB510F" w:rsidRPr="00706A0A">
        <w:rPr>
          <w:rFonts w:ascii="Cambria Math" w:hAnsi="Cambria Math" w:cstheme="minorHAnsi"/>
          <w:sz w:val="24"/>
          <w:szCs w:val="24"/>
        </w:rPr>
        <w:t xml:space="preserve">The Stock Price data is measured on a ratio scale. This type of scale is the strongest form of measurement. There is a true zero point which allows for the calculation of meaningful ratios between values. </w:t>
      </w:r>
    </w:p>
    <w:p w14:paraId="2302CC4E" w14:textId="77777777" w:rsidR="00CB510F" w:rsidRPr="00706A0A" w:rsidRDefault="00CB510F" w:rsidP="00AB6F0B">
      <w:pPr>
        <w:pStyle w:val="ListParagraph"/>
        <w:keepLines/>
        <w:ind w:left="1440"/>
        <w:rPr>
          <w:rFonts w:ascii="Cambria Math" w:hAnsi="Cambria Math" w:cstheme="minorHAnsi"/>
        </w:rPr>
      </w:pPr>
    </w:p>
    <w:p w14:paraId="3D6495FE" w14:textId="77777777" w:rsidR="00CB510F" w:rsidRPr="00706A0A" w:rsidRDefault="00CB510F" w:rsidP="00AB6F0B">
      <w:pPr>
        <w:keepLines/>
        <w:ind w:left="1440"/>
        <w:rPr>
          <w:rFonts w:ascii="Cambria Math" w:hAnsi="Cambria Math"/>
          <w:sz w:val="24"/>
          <w:szCs w:val="24"/>
        </w:rPr>
      </w:pPr>
    </w:p>
    <w:p w14:paraId="56DAF9F4" w14:textId="77777777" w:rsidR="00CB510F" w:rsidRPr="00706A0A" w:rsidRDefault="00CB510F" w:rsidP="00AB6F0B">
      <w:pPr>
        <w:keepLines/>
        <w:ind w:left="1440"/>
        <w:rPr>
          <w:rFonts w:ascii="Cambria Math" w:hAnsi="Cambria Math"/>
          <w:sz w:val="24"/>
          <w:szCs w:val="24"/>
        </w:rPr>
      </w:pPr>
    </w:p>
    <w:p w14:paraId="29B3E6D3" w14:textId="77777777" w:rsidR="00CB510F" w:rsidRPr="00706A0A" w:rsidRDefault="00CB510F" w:rsidP="00AB6F0B">
      <w:pPr>
        <w:keepLines/>
        <w:ind w:left="1440"/>
        <w:rPr>
          <w:rFonts w:ascii="Cambria Math" w:hAnsi="Cambria Math"/>
          <w:sz w:val="24"/>
          <w:szCs w:val="24"/>
        </w:rPr>
      </w:pPr>
    </w:p>
    <w:p w14:paraId="75AAF6AE" w14:textId="77777777" w:rsidR="00CB510F" w:rsidRPr="00706A0A" w:rsidRDefault="00CB510F" w:rsidP="00AB6F0B">
      <w:pPr>
        <w:ind w:left="1440"/>
        <w:rPr>
          <w:rFonts w:ascii="Cambria Math" w:eastAsiaTheme="minorEastAsia" w:hAnsi="Cambria Math"/>
          <w:lang w:eastAsia="zh-CN"/>
        </w:rPr>
      </w:pPr>
    </w:p>
    <w:sectPr w:rsidR="00CB510F" w:rsidRPr="00706A0A" w:rsidSect="00D313E9">
      <w:headerReference w:type="default" r:id="rId12"/>
      <w:footerReference w:type="default" r:id="rId13"/>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53E0" w14:textId="77777777" w:rsidR="00D313E9" w:rsidRDefault="00D313E9" w:rsidP="00D313E9">
      <w:pPr>
        <w:spacing w:after="0" w:line="240" w:lineRule="auto"/>
      </w:pPr>
      <w:r>
        <w:separator/>
      </w:r>
    </w:p>
  </w:endnote>
  <w:endnote w:type="continuationSeparator" w:id="0">
    <w:p w14:paraId="1F51348E" w14:textId="77777777" w:rsidR="00D313E9" w:rsidRDefault="00D313E9" w:rsidP="00D3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05963" w14:textId="77777777" w:rsidR="00D313E9" w:rsidRPr="00D313E9" w:rsidRDefault="00D313E9">
    <w:pPr>
      <w:pStyle w:val="Footer"/>
      <w:jc w:val="center"/>
      <w:rPr>
        <w:rFonts w:ascii="Times New Roman" w:hAnsi="Times New Roman"/>
        <w:sz w:val="20"/>
        <w:szCs w:val="20"/>
      </w:rPr>
    </w:pPr>
    <w:r w:rsidRPr="00D313E9">
      <w:rPr>
        <w:rFonts w:ascii="Times New Roman" w:hAnsi="Times New Roman"/>
        <w:sz w:val="20"/>
        <w:szCs w:val="20"/>
      </w:rPr>
      <w:t>1-</w:t>
    </w:r>
    <w:sdt>
      <w:sdtPr>
        <w:rPr>
          <w:rFonts w:ascii="Times New Roman" w:hAnsi="Times New Roman"/>
          <w:sz w:val="20"/>
          <w:szCs w:val="20"/>
        </w:rPr>
        <w:id w:val="754019313"/>
        <w:docPartObj>
          <w:docPartGallery w:val="Page Numbers (Bottom of Page)"/>
          <w:docPartUnique/>
        </w:docPartObj>
      </w:sdtPr>
      <w:sdtEndPr>
        <w:rPr>
          <w:noProof/>
        </w:rPr>
      </w:sdtEndPr>
      <w:sdtContent>
        <w:r w:rsidRPr="00D313E9">
          <w:rPr>
            <w:rFonts w:ascii="Times New Roman" w:hAnsi="Times New Roman"/>
            <w:sz w:val="20"/>
            <w:szCs w:val="20"/>
          </w:rPr>
          <w:fldChar w:fldCharType="begin"/>
        </w:r>
        <w:r w:rsidRPr="00D313E9">
          <w:rPr>
            <w:rFonts w:ascii="Times New Roman" w:hAnsi="Times New Roman"/>
            <w:sz w:val="20"/>
            <w:szCs w:val="20"/>
          </w:rPr>
          <w:instrText xml:space="preserve"> PAGE   \* MERGEFORMAT </w:instrText>
        </w:r>
        <w:r w:rsidRPr="00D313E9">
          <w:rPr>
            <w:rFonts w:ascii="Times New Roman" w:hAnsi="Times New Roman"/>
            <w:sz w:val="20"/>
            <w:szCs w:val="20"/>
          </w:rPr>
          <w:fldChar w:fldCharType="separate"/>
        </w:r>
        <w:r w:rsidR="003446B8">
          <w:rPr>
            <w:rFonts w:ascii="Times New Roman" w:hAnsi="Times New Roman"/>
            <w:noProof/>
            <w:sz w:val="20"/>
            <w:szCs w:val="20"/>
          </w:rPr>
          <w:t>7</w:t>
        </w:r>
        <w:r w:rsidRPr="00D313E9">
          <w:rPr>
            <w:rFonts w:ascii="Times New Roman" w:hAnsi="Times New Roman"/>
            <w:noProof/>
            <w:sz w:val="20"/>
            <w:szCs w:val="20"/>
          </w:rPr>
          <w:fldChar w:fldCharType="end"/>
        </w:r>
      </w:sdtContent>
    </w:sdt>
  </w:p>
  <w:p w14:paraId="3C41DFA4" w14:textId="77777777" w:rsidR="00D313E9" w:rsidRPr="00D313E9" w:rsidRDefault="00D313E9" w:rsidP="00D313E9">
    <w:pPr>
      <w:pStyle w:val="Footer"/>
      <w:jc w:val="center"/>
      <w:rPr>
        <w:rFonts w:ascii="Times New Roman" w:hAnsi="Times New Roman"/>
        <w:sz w:val="16"/>
      </w:rPr>
    </w:pPr>
    <w:r w:rsidRPr="00D313E9">
      <w:rPr>
        <w:rFonts w:ascii="Times New Roman" w:hAnsi="Times New Roman"/>
        <w:sz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D9126" w14:textId="77777777" w:rsidR="00D313E9" w:rsidRDefault="00D313E9" w:rsidP="00D313E9">
      <w:pPr>
        <w:spacing w:after="0" w:line="240" w:lineRule="auto"/>
      </w:pPr>
      <w:r>
        <w:separator/>
      </w:r>
    </w:p>
  </w:footnote>
  <w:footnote w:type="continuationSeparator" w:id="0">
    <w:p w14:paraId="241CAA99" w14:textId="77777777" w:rsidR="00D313E9" w:rsidRDefault="00D313E9" w:rsidP="00D31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E47F" w14:textId="77777777" w:rsidR="00D313E9" w:rsidRPr="00D313E9" w:rsidRDefault="00D313E9">
    <w:pPr>
      <w:pStyle w:val="Header"/>
      <w:rPr>
        <w:rFonts w:ascii="Times New Roman" w:hAnsi="Times New Roman"/>
        <w:sz w:val="20"/>
        <w:szCs w:val="20"/>
      </w:rPr>
    </w:pPr>
    <w:r w:rsidRPr="00D313E9">
      <w:rPr>
        <w:rFonts w:ascii="Times New Roman" w:hAnsi="Times New Roman"/>
        <w:sz w:val="20"/>
        <w:szCs w:val="20"/>
      </w:rPr>
      <w:t xml:space="preserve">Chapter 01 - </w:t>
    </w:r>
    <w:r w:rsidRPr="00D313E9">
      <w:rPr>
        <w:rFonts w:ascii="Times New Roman" w:hAnsi="Times New Roman"/>
        <w:color w:val="000000"/>
        <w:sz w:val="20"/>
        <w:szCs w:val="20"/>
        <w:shd w:val="clear" w:color="auto" w:fill="FFFFFF"/>
      </w:rPr>
      <w:t>Statistics and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87F9B"/>
    <w:multiLevelType w:val="hybridMultilevel"/>
    <w:tmpl w:val="701A0CB6"/>
    <w:lvl w:ilvl="0" w:tplc="3264982A">
      <w:start w:val="3"/>
      <w:numFmt w:val="lowerLetter"/>
      <w:lvlText w:val="%1."/>
      <w:lvlJc w:val="left"/>
      <w:pPr>
        <w:ind w:left="15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F4E49"/>
    <w:multiLevelType w:val="hybridMultilevel"/>
    <w:tmpl w:val="E0628C06"/>
    <w:lvl w:ilvl="0" w:tplc="30601F6E">
      <w:start w:val="1"/>
      <w:numFmt w:val="decimal"/>
      <w:lvlText w:val="%1."/>
      <w:lvlJc w:val="left"/>
      <w:pPr>
        <w:ind w:left="810" w:hanging="360"/>
      </w:pPr>
      <w:rPr>
        <w:b w:val="0"/>
        <w:i w:val="0"/>
        <w:color w:val="auto"/>
      </w:rPr>
    </w:lvl>
    <w:lvl w:ilvl="1" w:tplc="1BB671B8">
      <w:start w:val="1"/>
      <w:numFmt w:val="lowerLetter"/>
      <w:lvlText w:val="%2."/>
      <w:lvlJc w:val="left"/>
      <w:pPr>
        <w:ind w:left="1530" w:hanging="360"/>
      </w:pPr>
      <w:rPr>
        <w:b w:val="0"/>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DD"/>
    <w:rsid w:val="001961DB"/>
    <w:rsid w:val="001B2FD5"/>
    <w:rsid w:val="003446B8"/>
    <w:rsid w:val="003D089A"/>
    <w:rsid w:val="004101DD"/>
    <w:rsid w:val="00423706"/>
    <w:rsid w:val="004B4783"/>
    <w:rsid w:val="00561843"/>
    <w:rsid w:val="0065573A"/>
    <w:rsid w:val="00690356"/>
    <w:rsid w:val="00706A0A"/>
    <w:rsid w:val="0074640B"/>
    <w:rsid w:val="008759AE"/>
    <w:rsid w:val="008D08FD"/>
    <w:rsid w:val="00923B73"/>
    <w:rsid w:val="009A74E1"/>
    <w:rsid w:val="009E0E98"/>
    <w:rsid w:val="00A27663"/>
    <w:rsid w:val="00A96EE6"/>
    <w:rsid w:val="00AB6F0B"/>
    <w:rsid w:val="00B840B5"/>
    <w:rsid w:val="00B85191"/>
    <w:rsid w:val="00BD2EC7"/>
    <w:rsid w:val="00BF69D7"/>
    <w:rsid w:val="00C50303"/>
    <w:rsid w:val="00C775F1"/>
    <w:rsid w:val="00C854DF"/>
    <w:rsid w:val="00CB510F"/>
    <w:rsid w:val="00D313E9"/>
    <w:rsid w:val="00E70EA5"/>
    <w:rsid w:val="00E750A2"/>
    <w:rsid w:val="00F265A3"/>
    <w:rsid w:val="00F46F56"/>
    <w:rsid w:val="00F8056A"/>
    <w:rsid w:val="00FD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AA8F"/>
  <w15:docId w15:val="{F3050213-14F0-4B9C-98D2-DBD5E9A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0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0F"/>
    <w:pPr>
      <w:ind w:left="720"/>
      <w:contextualSpacing/>
    </w:pPr>
  </w:style>
  <w:style w:type="table" w:styleId="TableGrid">
    <w:name w:val="Table Grid"/>
    <w:basedOn w:val="TableNormal"/>
    <w:uiPriority w:val="59"/>
    <w:rsid w:val="00CB510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10F"/>
    <w:rPr>
      <w:color w:val="0000FF"/>
      <w:u w:val="single"/>
    </w:rPr>
  </w:style>
  <w:style w:type="paragraph" w:styleId="Title">
    <w:name w:val="Title"/>
    <w:basedOn w:val="Normal"/>
    <w:next w:val="Normal"/>
    <w:link w:val="TitleChar"/>
    <w:uiPriority w:val="10"/>
    <w:qFormat/>
    <w:rsid w:val="00CB510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510F"/>
    <w:rPr>
      <w:rFonts w:ascii="Cambria" w:eastAsia="Times New Roman" w:hAnsi="Cambria" w:cs="Times New Roman"/>
      <w:color w:val="17365D"/>
      <w:spacing w:val="5"/>
      <w:kern w:val="28"/>
      <w:sz w:val="52"/>
      <w:szCs w:val="52"/>
      <w:lang w:eastAsia="en-US"/>
    </w:rPr>
  </w:style>
  <w:style w:type="paragraph" w:styleId="NoSpacing">
    <w:name w:val="No Spacing"/>
    <w:uiPriority w:val="1"/>
    <w:qFormat/>
    <w:rsid w:val="00CB510F"/>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B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10F"/>
    <w:rPr>
      <w:rFonts w:ascii="Tahoma" w:eastAsia="Calibri" w:hAnsi="Tahoma" w:cs="Tahoma"/>
      <w:sz w:val="16"/>
      <w:szCs w:val="16"/>
      <w:lang w:eastAsia="en-US"/>
    </w:rPr>
  </w:style>
  <w:style w:type="paragraph" w:styleId="Header">
    <w:name w:val="header"/>
    <w:basedOn w:val="Normal"/>
    <w:link w:val="HeaderChar"/>
    <w:uiPriority w:val="99"/>
    <w:unhideWhenUsed/>
    <w:rsid w:val="00D31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E9"/>
    <w:rPr>
      <w:rFonts w:ascii="Calibri" w:eastAsia="Calibri" w:hAnsi="Calibri" w:cs="Times New Roman"/>
      <w:lang w:eastAsia="en-US"/>
    </w:rPr>
  </w:style>
  <w:style w:type="paragraph" w:styleId="Footer">
    <w:name w:val="footer"/>
    <w:basedOn w:val="Normal"/>
    <w:link w:val="FooterChar"/>
    <w:uiPriority w:val="99"/>
    <w:unhideWhenUsed/>
    <w:rsid w:val="00D31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3E9"/>
    <w:rPr>
      <w:rFonts w:ascii="Calibri" w:eastAsia="Calibri" w:hAnsi="Calibri" w:cs="Times New Roman"/>
      <w:lang w:eastAsia="en-US"/>
    </w:rPr>
  </w:style>
  <w:style w:type="table" w:styleId="ListTable3-Accent4">
    <w:name w:val="List Table 3 Accent 4"/>
    <w:basedOn w:val="TableNormal"/>
    <w:uiPriority w:val="48"/>
    <w:rsid w:val="0056184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0554">
      <w:bodyDiv w:val="1"/>
      <w:marLeft w:val="0"/>
      <w:marRight w:val="0"/>
      <w:marTop w:val="0"/>
      <w:marBottom w:val="0"/>
      <w:divBdr>
        <w:top w:val="none" w:sz="0" w:space="0" w:color="auto"/>
        <w:left w:val="none" w:sz="0" w:space="0" w:color="auto"/>
        <w:bottom w:val="none" w:sz="0" w:space="0" w:color="auto"/>
        <w:right w:val="none" w:sz="0" w:space="0" w:color="auto"/>
      </w:divBdr>
    </w:div>
    <w:div w:id="21075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illow.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nance.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su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research.stlouisfed.org/fred2/"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Gross Private Savings, 2008-2011</a:t>
            </a:r>
          </a:p>
        </c:rich>
      </c:tx>
      <c:layout/>
      <c:overlay val="1"/>
    </c:title>
    <c:autoTitleDeleted val="0"/>
    <c:plotArea>
      <c:layout/>
      <c:lineChart>
        <c:grouping val="standard"/>
        <c:varyColors val="0"/>
        <c:ser>
          <c:idx val="0"/>
          <c:order val="0"/>
          <c:marker>
            <c:symbol val="none"/>
          </c:marker>
          <c:val>
            <c:numRef>
              <c:f>Sheet1!$A$1:$A$16</c:f>
              <c:numCache>
                <c:formatCode>General</c:formatCode>
                <c:ptCount val="16"/>
                <c:pt idx="0">
                  <c:v>2138.9</c:v>
                </c:pt>
                <c:pt idx="1">
                  <c:v>2411.5</c:v>
                </c:pt>
                <c:pt idx="2">
                  <c:v>2333.9</c:v>
                </c:pt>
                <c:pt idx="3">
                  <c:v>2246.6999999999998</c:v>
                </c:pt>
                <c:pt idx="4">
                  <c:v>2503.8000000000002</c:v>
                </c:pt>
                <c:pt idx="5">
                  <c:v>2621.7</c:v>
                </c:pt>
                <c:pt idx="6">
                  <c:v>2556.6</c:v>
                </c:pt>
                <c:pt idx="7">
                  <c:v>2617.1</c:v>
                </c:pt>
                <c:pt idx="8">
                  <c:v>2781.4</c:v>
                </c:pt>
                <c:pt idx="9">
                  <c:v>2843.9</c:v>
                </c:pt>
                <c:pt idx="10">
                  <c:v>2888.3</c:v>
                </c:pt>
                <c:pt idx="11">
                  <c:v>2825.7</c:v>
                </c:pt>
                <c:pt idx="12">
                  <c:v>2794.6</c:v>
                </c:pt>
                <c:pt idx="13">
                  <c:v>2836</c:v>
                </c:pt>
                <c:pt idx="14">
                  <c:v>2810.7</c:v>
                </c:pt>
                <c:pt idx="15">
                  <c:v>2868.5</c:v>
                </c:pt>
              </c:numCache>
            </c:numRef>
          </c:val>
          <c:smooth val="0"/>
        </c:ser>
        <c:dLbls>
          <c:showLegendKey val="0"/>
          <c:showVal val="0"/>
          <c:showCatName val="0"/>
          <c:showSerName val="0"/>
          <c:showPercent val="0"/>
          <c:showBubbleSize val="0"/>
        </c:dLbls>
        <c:smooth val="0"/>
        <c:axId val="245364240"/>
        <c:axId val="245363456"/>
      </c:lineChart>
      <c:catAx>
        <c:axId val="245364240"/>
        <c:scaling>
          <c:orientation val="minMax"/>
        </c:scaling>
        <c:delete val="0"/>
        <c:axPos val="b"/>
        <c:title>
          <c:tx>
            <c:rich>
              <a:bodyPr/>
              <a:lstStyle/>
              <a:p>
                <a:pPr>
                  <a:defRPr/>
                </a:pPr>
                <a:r>
                  <a:rPr lang="en-US"/>
                  <a:t>Quarters, 2008-2011</a:t>
                </a:r>
              </a:p>
            </c:rich>
          </c:tx>
          <c:layout/>
          <c:overlay val="0"/>
        </c:title>
        <c:majorTickMark val="out"/>
        <c:minorTickMark val="none"/>
        <c:tickLblPos val="nextTo"/>
        <c:crossAx val="245363456"/>
        <c:crosses val="autoZero"/>
        <c:auto val="1"/>
        <c:lblAlgn val="ctr"/>
        <c:lblOffset val="100"/>
        <c:noMultiLvlLbl val="0"/>
      </c:catAx>
      <c:valAx>
        <c:axId val="245363456"/>
        <c:scaling>
          <c:orientation val="minMax"/>
        </c:scaling>
        <c:delete val="0"/>
        <c:axPos val="l"/>
        <c:title>
          <c:tx>
            <c:rich>
              <a:bodyPr rot="-5400000" vert="horz"/>
              <a:lstStyle/>
              <a:p>
                <a:pPr>
                  <a:defRPr/>
                </a:pPr>
                <a:r>
                  <a:rPr lang="en-US"/>
                  <a:t>Gross Private Savings (in billions of $)</a:t>
                </a:r>
              </a:p>
            </c:rich>
          </c:tx>
          <c:layout/>
          <c:overlay val="0"/>
        </c:title>
        <c:numFmt formatCode="General" sourceLinked="1"/>
        <c:majorTickMark val="out"/>
        <c:minorTickMark val="none"/>
        <c:tickLblPos val="nextTo"/>
        <c:crossAx val="24536424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joevy</dc:creator>
  <cp:lastModifiedBy>Roman Erenshteyn</cp:lastModifiedBy>
  <cp:revision>3</cp:revision>
  <cp:lastPrinted>2012-08-20T12:21:00Z</cp:lastPrinted>
  <dcterms:created xsi:type="dcterms:W3CDTF">2015-04-16T19:11:00Z</dcterms:created>
  <dcterms:modified xsi:type="dcterms:W3CDTF">2015-04-16T19:42:00Z</dcterms:modified>
</cp:coreProperties>
</file>